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91" w:rsidRPr="002B0393" w:rsidRDefault="00DC4091">
      <w:pPr>
        <w:pStyle w:val="ConsPlusTitlePage"/>
        <w:rPr>
          <w:rFonts w:ascii="Times New Roman" w:hAnsi="Times New Roman" w:cs="Times New Roman"/>
          <w:sz w:val="22"/>
          <w:szCs w:val="22"/>
        </w:rPr>
      </w:pPr>
      <w:r w:rsidRPr="002B0393">
        <w:rPr>
          <w:rFonts w:ascii="Times New Roman" w:hAnsi="Times New Roman" w:cs="Times New Roman"/>
          <w:sz w:val="22"/>
          <w:szCs w:val="22"/>
        </w:rPr>
        <w:t xml:space="preserve">Документ предоставлен </w:t>
      </w:r>
      <w:hyperlink r:id="rId4" w:history="1">
        <w:proofErr w:type="spellStart"/>
        <w:r w:rsidRPr="002B0393">
          <w:rPr>
            <w:rFonts w:ascii="Times New Roman" w:hAnsi="Times New Roman" w:cs="Times New Roman"/>
            <w:sz w:val="22"/>
            <w:szCs w:val="22"/>
          </w:rPr>
          <w:t>КонсультантПлюс</w:t>
        </w:r>
        <w:proofErr w:type="spellEnd"/>
      </w:hyperlink>
      <w:r w:rsidRPr="002B0393">
        <w:rPr>
          <w:rFonts w:ascii="Times New Roman" w:hAnsi="Times New Roman" w:cs="Times New Roman"/>
          <w:sz w:val="22"/>
          <w:szCs w:val="22"/>
        </w:rPr>
        <w:br/>
      </w:r>
    </w:p>
    <w:p w:rsidR="00DC4091" w:rsidRPr="002B0393" w:rsidRDefault="00DC409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Зарегистрировано в Минюсте России 6 июля 2010 г. N 17694</w:t>
      </w:r>
    </w:p>
    <w:p w:rsidR="00DC4091" w:rsidRPr="002B0393" w:rsidRDefault="00DC4091" w:rsidP="002B0393">
      <w:pPr>
        <w:pStyle w:val="ConsPlusNormal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ФЕДЕРАЛЬНАЯ СЛУЖБА ПО НАДЗОРУ В СФЕРЕ ЗАЩИТЫ</w:t>
      </w:r>
    </w:p>
    <w:p w:rsidR="00DC4091" w:rsidRPr="002B0393" w:rsidRDefault="00DC409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ПРАВ ПОТРЕБИТЕЛЕЙ И БЛАГОПОЛУЧИЯ ЧЕЛОВЕКА</w:t>
      </w:r>
    </w:p>
    <w:p w:rsidR="00DC4091" w:rsidRPr="002B0393" w:rsidRDefault="00DC4091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ГЛАВНЫЙ ГОСУДАРСТВЕННЫЙ САНИТАРНЫЙ ВРАЧ</w:t>
      </w:r>
    </w:p>
    <w:p w:rsidR="00DC4091" w:rsidRPr="002B0393" w:rsidRDefault="00DC409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РОССИЙСКОЙ ФЕДЕРАЦИИ</w:t>
      </w:r>
    </w:p>
    <w:p w:rsidR="00DC4091" w:rsidRPr="002B0393" w:rsidRDefault="00DC4091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ПОСТАНОВЛЕНИЕ</w:t>
      </w:r>
    </w:p>
    <w:p w:rsidR="00DC4091" w:rsidRPr="002B0393" w:rsidRDefault="00DC409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от 18 мая 2010 г. N 59</w:t>
      </w:r>
    </w:p>
    <w:p w:rsidR="00DC4091" w:rsidRPr="002B0393" w:rsidRDefault="00DC4091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ОБ УТВЕРЖДЕНИИ САНПИН 2.1.2.2631-10</w:t>
      </w:r>
    </w:p>
    <w:p w:rsidR="00DC4091" w:rsidRPr="002B0393" w:rsidRDefault="00DC409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DC4091" w:rsidRPr="002B0393" w:rsidRDefault="00DC4091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2B0393">
        <w:rPr>
          <w:rFonts w:ascii="Times New Roman" w:hAnsi="Times New Roman" w:cs="Times New Roman"/>
          <w:szCs w:val="22"/>
        </w:rPr>
        <w:t>(в ред. Постановлений Главного государственного</w:t>
      </w:r>
      <w:proofErr w:type="gramEnd"/>
    </w:p>
    <w:p w:rsidR="00DC4091" w:rsidRPr="002B0393" w:rsidRDefault="00DC409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санитарного врача РФ от 27.01.2014 </w:t>
      </w:r>
      <w:hyperlink r:id="rId5" w:history="1">
        <w:r w:rsidRPr="002B0393">
          <w:rPr>
            <w:rFonts w:ascii="Times New Roman" w:hAnsi="Times New Roman" w:cs="Times New Roman"/>
            <w:szCs w:val="22"/>
          </w:rPr>
          <w:t>N 4</w:t>
        </w:r>
      </w:hyperlink>
      <w:r w:rsidRPr="002B0393">
        <w:rPr>
          <w:rFonts w:ascii="Times New Roman" w:hAnsi="Times New Roman" w:cs="Times New Roman"/>
          <w:szCs w:val="22"/>
        </w:rPr>
        <w:t xml:space="preserve">, от 10.06.2016 </w:t>
      </w:r>
      <w:hyperlink r:id="rId6" w:history="1">
        <w:r w:rsidRPr="002B0393">
          <w:rPr>
            <w:rFonts w:ascii="Times New Roman" w:hAnsi="Times New Roman" w:cs="Times New Roman"/>
            <w:szCs w:val="22"/>
          </w:rPr>
          <w:t>N 76</w:t>
        </w:r>
      </w:hyperlink>
      <w:r w:rsidRPr="002B0393">
        <w:rPr>
          <w:rFonts w:ascii="Times New Roman" w:hAnsi="Times New Roman" w:cs="Times New Roman"/>
          <w:szCs w:val="22"/>
        </w:rPr>
        <w:t>)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B0393">
        <w:rPr>
          <w:rFonts w:ascii="Times New Roman" w:hAnsi="Times New Roman" w:cs="Times New Roman"/>
          <w:szCs w:val="22"/>
        </w:rPr>
        <w:t xml:space="preserve">В соответствии с Федеральным </w:t>
      </w:r>
      <w:hyperlink r:id="rId7" w:history="1">
        <w:r w:rsidRPr="002B0393">
          <w:rPr>
            <w:rFonts w:ascii="Times New Roman" w:hAnsi="Times New Roman" w:cs="Times New Roman"/>
            <w:szCs w:val="22"/>
          </w:rPr>
          <w:t>законом</w:t>
        </w:r>
      </w:hyperlink>
      <w:r w:rsidRPr="002B0393">
        <w:rPr>
          <w:rFonts w:ascii="Times New Roman" w:hAnsi="Times New Roman" w:cs="Times New Roman"/>
          <w:szCs w:val="22"/>
        </w:rP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</w:t>
      </w:r>
      <w:proofErr w:type="gramEnd"/>
      <w:r w:rsidRPr="002B0393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2B0393">
        <w:rPr>
          <w:rFonts w:ascii="Times New Roman" w:hAnsi="Times New Roman" w:cs="Times New Roman"/>
          <w:szCs w:val="22"/>
        </w:rPr>
        <w:t>2006, N 1, ст. 10; N 52 (ч. I), ст. 5498; 2007, N 1 (ч. I), ст. 21; N 1 (ч. I), ст. 29; N 27, ст. 3213; N 46, ст. 5554; N 49, ст. 6070; 2008, N 24, ст. 2801; N 29 (ч. I), ст. 3418; N 30 (ч. II), ст. 3616;</w:t>
      </w:r>
      <w:proofErr w:type="gramEnd"/>
      <w:r w:rsidRPr="002B0393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2B0393">
        <w:rPr>
          <w:rFonts w:ascii="Times New Roman" w:hAnsi="Times New Roman" w:cs="Times New Roman"/>
          <w:szCs w:val="22"/>
        </w:rPr>
        <w:t xml:space="preserve">N 44, ст. 4984; N 52 (ч. I), ст. 6223; 2009, N 1, ст. 17) и </w:t>
      </w:r>
      <w:hyperlink r:id="rId8" w:history="1">
        <w:r w:rsidRPr="002B0393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2B0393">
        <w:rPr>
          <w:rFonts w:ascii="Times New Roman" w:hAnsi="Times New Roman" w:cs="Times New Roman"/>
          <w:szCs w:val="22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</w:t>
      </w:r>
      <w:proofErr w:type="gramEnd"/>
      <w:r w:rsidRPr="002B0393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2B0393">
        <w:rPr>
          <w:rFonts w:ascii="Times New Roman" w:hAnsi="Times New Roman" w:cs="Times New Roman"/>
          <w:szCs w:val="22"/>
        </w:rPr>
        <w:t>N 47, ст. 4666; 2005, N 39, ст. 3953) постановляю:</w:t>
      </w:r>
      <w:proofErr w:type="gramEnd"/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1. Утвердить санитарные правила </w:t>
      </w:r>
      <w:hyperlink w:anchor="P39" w:history="1">
        <w:proofErr w:type="spellStart"/>
        <w:r w:rsidRPr="002B0393">
          <w:rPr>
            <w:rFonts w:ascii="Times New Roman" w:hAnsi="Times New Roman" w:cs="Times New Roman"/>
            <w:szCs w:val="22"/>
          </w:rPr>
          <w:t>СанПиН</w:t>
        </w:r>
        <w:proofErr w:type="spellEnd"/>
        <w:r w:rsidRPr="002B0393">
          <w:rPr>
            <w:rFonts w:ascii="Times New Roman" w:hAnsi="Times New Roman" w:cs="Times New Roman"/>
            <w:szCs w:val="22"/>
          </w:rPr>
          <w:t xml:space="preserve"> 2.1.2.2631-10</w:t>
        </w:r>
      </w:hyperlink>
      <w:r w:rsidRPr="002B0393">
        <w:rPr>
          <w:rFonts w:ascii="Times New Roman" w:hAnsi="Times New Roman" w:cs="Times New Roman"/>
          <w:szCs w:val="22"/>
        </w:rPr>
        <w:t xml:space="preserve"> "Санитарно-эпидемиологические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услуги" (приложение).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2. Ввести в действие указанные санитарные правила с 01.08.2010.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3. С момента введения </w:t>
      </w:r>
      <w:hyperlink w:anchor="P39" w:history="1">
        <w:proofErr w:type="spellStart"/>
        <w:r w:rsidRPr="002B0393">
          <w:rPr>
            <w:rFonts w:ascii="Times New Roman" w:hAnsi="Times New Roman" w:cs="Times New Roman"/>
            <w:szCs w:val="22"/>
          </w:rPr>
          <w:t>СанПиН</w:t>
        </w:r>
        <w:proofErr w:type="spellEnd"/>
        <w:r w:rsidRPr="002B0393">
          <w:rPr>
            <w:rFonts w:ascii="Times New Roman" w:hAnsi="Times New Roman" w:cs="Times New Roman"/>
            <w:szCs w:val="22"/>
          </w:rPr>
          <w:t xml:space="preserve"> 2.1.2.2631-10</w:t>
        </w:r>
      </w:hyperlink>
      <w:r w:rsidRPr="002B0393">
        <w:rPr>
          <w:rFonts w:ascii="Times New Roman" w:hAnsi="Times New Roman" w:cs="Times New Roman"/>
          <w:szCs w:val="22"/>
        </w:rPr>
        <w:t xml:space="preserve"> "Санитарно-эпидемиологические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услуги" считать утратившим силу: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- </w:t>
      </w:r>
      <w:hyperlink r:id="rId9" w:history="1">
        <w:proofErr w:type="spellStart"/>
        <w:r w:rsidRPr="002B0393">
          <w:rPr>
            <w:rFonts w:ascii="Times New Roman" w:hAnsi="Times New Roman" w:cs="Times New Roman"/>
            <w:szCs w:val="22"/>
          </w:rPr>
          <w:t>СанПиН</w:t>
        </w:r>
        <w:proofErr w:type="spellEnd"/>
        <w:r w:rsidRPr="002B0393">
          <w:rPr>
            <w:rFonts w:ascii="Times New Roman" w:hAnsi="Times New Roman" w:cs="Times New Roman"/>
            <w:szCs w:val="22"/>
          </w:rPr>
          <w:t xml:space="preserve"> 2.1.2.1199-03</w:t>
        </w:r>
      </w:hyperlink>
      <w:r w:rsidRPr="002B0393">
        <w:rPr>
          <w:rFonts w:ascii="Times New Roman" w:hAnsi="Times New Roman" w:cs="Times New Roman"/>
          <w:szCs w:val="22"/>
        </w:rPr>
        <w:t xml:space="preserve"> "Парикмахерские. </w:t>
      </w:r>
      <w:proofErr w:type="gramStart"/>
      <w:r w:rsidRPr="002B0393">
        <w:rPr>
          <w:rFonts w:ascii="Times New Roman" w:hAnsi="Times New Roman" w:cs="Times New Roman"/>
          <w:szCs w:val="22"/>
        </w:rPr>
        <w:t>Санитарно-эпидемиологические требования к устройству, оборудованию и содержанию", утвержденные Постановлением Главного государственного санитарного врача Российской Федерации от 12.03.2003 N 15 (зарегистрированы Министерством юстиции Российской Федерации 08.04.2003, регистрационный номер 4393, с изменениями, зарегистрированными Министерством юстиции Российской Федерации 05.06.2007, регистрационный номер 9596).</w:t>
      </w:r>
      <w:proofErr w:type="gramEnd"/>
    </w:p>
    <w:p w:rsidR="00DC4091" w:rsidRPr="002B0393" w:rsidRDefault="00DC409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Г.Г.ОНИЩЕНКО</w:t>
      </w:r>
    </w:p>
    <w:p w:rsidR="00DC4091" w:rsidRPr="002B0393" w:rsidRDefault="00DC409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Приложение</w:t>
      </w:r>
    </w:p>
    <w:p w:rsidR="00DC4091" w:rsidRPr="002B0393" w:rsidRDefault="00DC409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Утверждены</w:t>
      </w:r>
    </w:p>
    <w:p w:rsidR="00DC4091" w:rsidRPr="002B0393" w:rsidRDefault="00DC409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Постановлением</w:t>
      </w:r>
    </w:p>
    <w:p w:rsidR="00DC4091" w:rsidRPr="002B0393" w:rsidRDefault="00DC409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Главного государственного</w:t>
      </w:r>
    </w:p>
    <w:p w:rsidR="00DC4091" w:rsidRPr="002B0393" w:rsidRDefault="00DC409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lastRenderedPageBreak/>
        <w:t>санитарного врача</w:t>
      </w:r>
    </w:p>
    <w:p w:rsidR="00DC4091" w:rsidRPr="002B0393" w:rsidRDefault="00DC409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Российской Федерации</w:t>
      </w:r>
    </w:p>
    <w:p w:rsidR="00DC4091" w:rsidRPr="002B0393" w:rsidRDefault="00DC409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от 18.05.2010 N 59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39"/>
      <w:bookmarkEnd w:id="0"/>
      <w:r w:rsidRPr="002B0393">
        <w:rPr>
          <w:rFonts w:ascii="Times New Roman" w:hAnsi="Times New Roman" w:cs="Times New Roman"/>
          <w:szCs w:val="22"/>
        </w:rPr>
        <w:t>САНИТАРНО-ЭПИДЕМИОЛОГИЧЕСКИЕ ТРЕБОВАНИЯ</w:t>
      </w:r>
    </w:p>
    <w:p w:rsidR="00DC4091" w:rsidRPr="002B0393" w:rsidRDefault="00DC409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К РАЗМЕЩЕНИЮ, УСТРОЙСТВУ, ОБОРУДОВАНИЮ, СОДЕРЖАНИЮ И РЕЖИМУ</w:t>
      </w:r>
    </w:p>
    <w:p w:rsidR="00DC4091" w:rsidRPr="002B0393" w:rsidRDefault="00DC409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РАБОТЫ ОРГАНИЗАЦИЙ КОММУНАЛЬНО-БЫТОВОГО НАЗНАЧЕНИЯ,</w:t>
      </w:r>
    </w:p>
    <w:p w:rsidR="00DC4091" w:rsidRPr="002B0393" w:rsidRDefault="00DC4091">
      <w:pPr>
        <w:pStyle w:val="ConsPlusTitle"/>
        <w:jc w:val="center"/>
        <w:rPr>
          <w:rFonts w:ascii="Times New Roman" w:hAnsi="Times New Roman" w:cs="Times New Roman"/>
          <w:szCs w:val="22"/>
        </w:rPr>
      </w:pPr>
      <w:proofErr w:type="gramStart"/>
      <w:r w:rsidRPr="002B0393">
        <w:rPr>
          <w:rFonts w:ascii="Times New Roman" w:hAnsi="Times New Roman" w:cs="Times New Roman"/>
          <w:szCs w:val="22"/>
        </w:rPr>
        <w:t>ОКАЗЫВАЮЩИХ</w:t>
      </w:r>
      <w:proofErr w:type="gramEnd"/>
      <w:r w:rsidRPr="002B0393">
        <w:rPr>
          <w:rFonts w:ascii="Times New Roman" w:hAnsi="Times New Roman" w:cs="Times New Roman"/>
          <w:szCs w:val="22"/>
        </w:rPr>
        <w:t xml:space="preserve"> ПАРИКМАХЕРСКИЕ И КОСМЕТИЧЕСКИЕ УСЛУГИ</w:t>
      </w:r>
    </w:p>
    <w:p w:rsidR="00DC4091" w:rsidRPr="002B0393" w:rsidRDefault="00DC4091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Санитарно-эпидемиологические правила и нормы</w:t>
      </w:r>
    </w:p>
    <w:p w:rsidR="00DC4091" w:rsidRPr="002B0393" w:rsidRDefault="00DC4091">
      <w:pPr>
        <w:pStyle w:val="ConsPlusTitle"/>
        <w:jc w:val="center"/>
        <w:rPr>
          <w:rFonts w:ascii="Times New Roman" w:hAnsi="Times New Roman" w:cs="Times New Roman"/>
          <w:szCs w:val="22"/>
        </w:rPr>
      </w:pPr>
      <w:proofErr w:type="spellStart"/>
      <w:r w:rsidRPr="002B0393">
        <w:rPr>
          <w:rFonts w:ascii="Times New Roman" w:hAnsi="Times New Roman" w:cs="Times New Roman"/>
          <w:szCs w:val="22"/>
        </w:rPr>
        <w:t>СанПиН</w:t>
      </w:r>
      <w:proofErr w:type="spellEnd"/>
      <w:r w:rsidRPr="002B0393">
        <w:rPr>
          <w:rFonts w:ascii="Times New Roman" w:hAnsi="Times New Roman" w:cs="Times New Roman"/>
          <w:szCs w:val="22"/>
        </w:rPr>
        <w:t xml:space="preserve"> 2.1.2.2631-10</w:t>
      </w:r>
    </w:p>
    <w:p w:rsidR="00DC4091" w:rsidRPr="002B0393" w:rsidRDefault="00DC409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DC4091" w:rsidRPr="002B0393" w:rsidRDefault="00DC4091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2B0393">
        <w:rPr>
          <w:rFonts w:ascii="Times New Roman" w:hAnsi="Times New Roman" w:cs="Times New Roman"/>
          <w:szCs w:val="22"/>
        </w:rPr>
        <w:t>(в ред. Постановлений Главного государственного</w:t>
      </w:r>
      <w:proofErr w:type="gramEnd"/>
    </w:p>
    <w:p w:rsidR="00DC4091" w:rsidRPr="002B0393" w:rsidRDefault="00DC409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санитарного врача РФ от 27.01.2014 </w:t>
      </w:r>
      <w:hyperlink r:id="rId10" w:history="1">
        <w:r w:rsidRPr="002B0393">
          <w:rPr>
            <w:rFonts w:ascii="Times New Roman" w:hAnsi="Times New Roman" w:cs="Times New Roman"/>
            <w:szCs w:val="22"/>
          </w:rPr>
          <w:t>N 4</w:t>
        </w:r>
      </w:hyperlink>
      <w:r w:rsidRPr="002B0393">
        <w:rPr>
          <w:rFonts w:ascii="Times New Roman" w:hAnsi="Times New Roman" w:cs="Times New Roman"/>
          <w:szCs w:val="22"/>
        </w:rPr>
        <w:t xml:space="preserve">, от 10.06.2016 </w:t>
      </w:r>
      <w:hyperlink r:id="rId11" w:history="1">
        <w:r w:rsidRPr="002B0393">
          <w:rPr>
            <w:rFonts w:ascii="Times New Roman" w:hAnsi="Times New Roman" w:cs="Times New Roman"/>
            <w:szCs w:val="22"/>
          </w:rPr>
          <w:t>N 76</w:t>
        </w:r>
      </w:hyperlink>
      <w:r w:rsidRPr="002B0393">
        <w:rPr>
          <w:rFonts w:ascii="Times New Roman" w:hAnsi="Times New Roman" w:cs="Times New Roman"/>
          <w:szCs w:val="22"/>
        </w:rPr>
        <w:t>)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I. Область применения и общие положения</w:t>
      </w:r>
    </w:p>
    <w:p w:rsidR="00DC4091" w:rsidRPr="002B0393" w:rsidRDefault="00DC409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1.1. Санитарные правила и нормы (далее - санитарные правила) разработаны в соответствии с законодательством Российской Федерации.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1.2. Санитарные правила устанавливают обязательные 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1.3. Санитарные правила предназначены для юридических лиц и индивидуальных предпринимателей, деятельность которых связана с проектированием, строительством и эксплуатацией объектов коммунально-бытового назначения, оказывающих парикмахерские и косметические услуги, а также органов, уполномоченных осуществлять федеральный государственный санитарно-эпидемиологический надзор.</w:t>
      </w:r>
    </w:p>
    <w:p w:rsidR="00DC4091" w:rsidRPr="002B0393" w:rsidRDefault="00DC409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(в ред. </w:t>
      </w:r>
      <w:hyperlink r:id="rId12" w:history="1">
        <w:r w:rsidRPr="002B0393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2B0393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27.01.2014 N 4)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1.4. Настоящие санитарные правила не распространяются на отделения реконструктивно-пластической хирургии, косметические отделения и клиники, клиники и отделения по лечению заболеваний кожи и подкожной клетчатки, косметологические, массажные кабинеты и солярии в составе лечебно-профилактических учреждений.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1.5. </w:t>
      </w:r>
      <w:proofErr w:type="gramStart"/>
      <w:r w:rsidRPr="002B0393">
        <w:rPr>
          <w:rFonts w:ascii="Times New Roman" w:hAnsi="Times New Roman" w:cs="Times New Roman"/>
          <w:szCs w:val="22"/>
        </w:rPr>
        <w:t>Контроль за</w:t>
      </w:r>
      <w:proofErr w:type="gramEnd"/>
      <w:r w:rsidRPr="002B0393">
        <w:rPr>
          <w:rFonts w:ascii="Times New Roman" w:hAnsi="Times New Roman" w:cs="Times New Roman"/>
          <w:szCs w:val="22"/>
        </w:rPr>
        <w:t xml:space="preserve"> соблюдением настоящих санитарных правил осуществляется </w:t>
      </w:r>
      <w:hyperlink r:id="rId13" w:history="1">
        <w:r w:rsidRPr="002B0393">
          <w:rPr>
            <w:rFonts w:ascii="Times New Roman" w:hAnsi="Times New Roman" w:cs="Times New Roman"/>
            <w:szCs w:val="22"/>
          </w:rPr>
          <w:t>органами</w:t>
        </w:r>
      </w:hyperlink>
      <w:r w:rsidRPr="002B0393">
        <w:rPr>
          <w:rFonts w:ascii="Times New Roman" w:hAnsi="Times New Roman" w:cs="Times New Roman"/>
          <w:szCs w:val="22"/>
        </w:rPr>
        <w:t xml:space="preserve">, уполномоченными осуществлять федеральный государственный санитарно-эпидемиологический надзор в соответствии с </w:t>
      </w:r>
      <w:hyperlink r:id="rId14" w:history="1">
        <w:r w:rsidRPr="002B0393">
          <w:rPr>
            <w:rFonts w:ascii="Times New Roman" w:hAnsi="Times New Roman" w:cs="Times New Roman"/>
            <w:szCs w:val="22"/>
          </w:rPr>
          <w:t>законодательством</w:t>
        </w:r>
      </w:hyperlink>
      <w:r w:rsidRPr="002B0393">
        <w:rPr>
          <w:rFonts w:ascii="Times New Roman" w:hAnsi="Times New Roman" w:cs="Times New Roman"/>
          <w:szCs w:val="22"/>
        </w:rPr>
        <w:t xml:space="preserve"> Российской Федерации.</w:t>
      </w:r>
    </w:p>
    <w:p w:rsidR="00DC4091" w:rsidRPr="002B0393" w:rsidRDefault="00DC409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(</w:t>
      </w:r>
      <w:proofErr w:type="gramStart"/>
      <w:r w:rsidRPr="002B0393">
        <w:rPr>
          <w:rFonts w:ascii="Times New Roman" w:hAnsi="Times New Roman" w:cs="Times New Roman"/>
          <w:szCs w:val="22"/>
        </w:rPr>
        <w:t>в</w:t>
      </w:r>
      <w:proofErr w:type="gramEnd"/>
      <w:r w:rsidRPr="002B0393">
        <w:rPr>
          <w:rFonts w:ascii="Times New Roman" w:hAnsi="Times New Roman" w:cs="Times New Roman"/>
          <w:szCs w:val="22"/>
        </w:rPr>
        <w:t xml:space="preserve"> ред. </w:t>
      </w:r>
      <w:hyperlink r:id="rId15" w:history="1">
        <w:r w:rsidRPr="002B0393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2B0393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27.01.2014 N 4)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1.6. Допускается применение, хранение и реализация посетителям организаций коммунально-бытового назначения, оказывающих парикмахерские и косметические услуги, парфюмерно-косметических средств и средств по уходу за волосами, ногтями, кожей, имеющих документы, подтверждающие в установленном порядке безопасность используемой продукции.</w:t>
      </w:r>
    </w:p>
    <w:p w:rsidR="00DC4091" w:rsidRPr="002B0393" w:rsidRDefault="00DC409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II. Требования к размещению организаций</w:t>
      </w:r>
    </w:p>
    <w:p w:rsidR="00DC4091" w:rsidRPr="002B0393" w:rsidRDefault="00DC409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2.1. </w:t>
      </w:r>
      <w:proofErr w:type="gramStart"/>
      <w:r w:rsidRPr="002B0393">
        <w:rPr>
          <w:rFonts w:ascii="Times New Roman" w:hAnsi="Times New Roman" w:cs="Times New Roman"/>
          <w:szCs w:val="22"/>
        </w:rPr>
        <w:t>Организации коммунально-бытового назначения, оказывающие парикмахерские и косметические услуги, могут размещаться как в отдельно стоящем здании, так и в пристроенном, встроенно-пристроенном к жилым и общественным зданиям (в составе предприятий бытового обслуживания и общественных торговых центров, центров красоты и здоровья, бань, гостиниц и других общественных зданий).</w:t>
      </w:r>
      <w:proofErr w:type="gramEnd"/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2.2. </w:t>
      </w:r>
      <w:proofErr w:type="gramStart"/>
      <w:r w:rsidRPr="002B0393">
        <w:rPr>
          <w:rFonts w:ascii="Times New Roman" w:hAnsi="Times New Roman" w:cs="Times New Roman"/>
          <w:szCs w:val="22"/>
        </w:rPr>
        <w:t>Допускается размещение организаций коммунально-бытового назначения, оказывающих парикмахерские и косметические услуги, на первых этажах жилых зданий либо на двух этажах (первый и второй) при наличии изолированного входа от жилой части и автономной системы вентиляции, в подвальных и цокольных этажах зданий, в торговых центрах и комплексах без естественного освещения при условии соблюдения гигиенических требований к воздухообмену помещений и параметров микроклимата, использования ламп</w:t>
      </w:r>
      <w:proofErr w:type="gramEnd"/>
      <w:r w:rsidRPr="002B0393">
        <w:rPr>
          <w:rFonts w:ascii="Times New Roman" w:hAnsi="Times New Roman" w:cs="Times New Roman"/>
          <w:szCs w:val="22"/>
        </w:rPr>
        <w:t xml:space="preserve"> дневного света с улучшенной цветопередачей и выполнения мероприятий, предусмотренных </w:t>
      </w:r>
      <w:hyperlink r:id="rId16" w:history="1">
        <w:r w:rsidRPr="002B0393">
          <w:rPr>
            <w:rFonts w:ascii="Times New Roman" w:hAnsi="Times New Roman" w:cs="Times New Roman"/>
            <w:szCs w:val="22"/>
          </w:rPr>
          <w:t>гигиеническими требованиями</w:t>
        </w:r>
      </w:hyperlink>
      <w:r w:rsidRPr="002B0393">
        <w:rPr>
          <w:rFonts w:ascii="Times New Roman" w:hAnsi="Times New Roman" w:cs="Times New Roman"/>
          <w:szCs w:val="22"/>
        </w:rPr>
        <w:t xml:space="preserve"> к организации технологических процессов, производственному оборудованию и рабочему инструменту.</w:t>
      </w:r>
    </w:p>
    <w:p w:rsidR="00DC4091" w:rsidRPr="002B0393" w:rsidRDefault="00DC409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lastRenderedPageBreak/>
        <w:t xml:space="preserve">(в ред. </w:t>
      </w:r>
      <w:hyperlink r:id="rId17" w:history="1">
        <w:r w:rsidRPr="002B0393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2B0393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27.01.2014 N 4)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2.3. </w:t>
      </w:r>
      <w:proofErr w:type="gramStart"/>
      <w:r w:rsidRPr="002B0393">
        <w:rPr>
          <w:rFonts w:ascii="Times New Roman" w:hAnsi="Times New Roman" w:cs="Times New Roman"/>
          <w:szCs w:val="22"/>
        </w:rPr>
        <w:t>В общественных зданиях - домах отдыха, санаториях, интернатах, организациях здравоохранения и социального обслуживания, предназначенных для постоянного проживания престарелых и инвалидов, центрах социального обслуживания, медицинских организациях, в том числе в стационарах, для обслуживания пациентов и персонала - допускается размещение организаций коммунально-бытового назначения, оказывающих парикмахерские и косметические услуги, на любых этажах при соблюдении требований настоящих санитарных правил.</w:t>
      </w:r>
      <w:proofErr w:type="gramEnd"/>
    </w:p>
    <w:p w:rsidR="00DC4091" w:rsidRPr="002B0393" w:rsidRDefault="00DC409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III. Требования к устройству и оборудованию помещений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3.1. Исключен. - </w:t>
      </w:r>
      <w:hyperlink r:id="rId18" w:history="1">
        <w:r w:rsidRPr="002B0393">
          <w:rPr>
            <w:rFonts w:ascii="Times New Roman" w:hAnsi="Times New Roman" w:cs="Times New Roman"/>
            <w:szCs w:val="22"/>
          </w:rPr>
          <w:t>Постановление</w:t>
        </w:r>
      </w:hyperlink>
      <w:r w:rsidRPr="002B0393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27.01.2014 N 4.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3.2. В помещении организаций коммунально-бытового назначения, оказывающих парикмахерские и косметические услуги, должно быть выделено помещение либо специальное место для дезинфекции, </w:t>
      </w:r>
      <w:proofErr w:type="spellStart"/>
      <w:r w:rsidRPr="002B0393">
        <w:rPr>
          <w:rFonts w:ascii="Times New Roman" w:hAnsi="Times New Roman" w:cs="Times New Roman"/>
          <w:szCs w:val="22"/>
        </w:rPr>
        <w:t>предстерилизационной</w:t>
      </w:r>
      <w:proofErr w:type="spellEnd"/>
      <w:r w:rsidRPr="002B0393">
        <w:rPr>
          <w:rFonts w:ascii="Times New Roman" w:hAnsi="Times New Roman" w:cs="Times New Roman"/>
          <w:szCs w:val="22"/>
        </w:rPr>
        <w:t xml:space="preserve"> очистки и стерилизации инструментов, оборудованное раковиной с подводкой горячей и холодной воды.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3.3. Кабинеты - косметический, педикюра, массажа, солярий, </w:t>
      </w:r>
      <w:proofErr w:type="spellStart"/>
      <w:r w:rsidRPr="002B0393">
        <w:rPr>
          <w:rFonts w:ascii="Times New Roman" w:hAnsi="Times New Roman" w:cs="Times New Roman"/>
          <w:szCs w:val="22"/>
        </w:rPr>
        <w:t>пирсинга</w:t>
      </w:r>
      <w:proofErr w:type="spellEnd"/>
      <w:r w:rsidRPr="002B0393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2B0393">
        <w:rPr>
          <w:rFonts w:ascii="Times New Roman" w:hAnsi="Times New Roman" w:cs="Times New Roman"/>
          <w:szCs w:val="22"/>
        </w:rPr>
        <w:t>татуажа</w:t>
      </w:r>
      <w:proofErr w:type="spellEnd"/>
      <w:r w:rsidRPr="002B0393">
        <w:rPr>
          <w:rFonts w:ascii="Times New Roman" w:hAnsi="Times New Roman" w:cs="Times New Roman"/>
          <w:szCs w:val="22"/>
        </w:rPr>
        <w:t xml:space="preserve"> - должны размещаться в отдельных помещениях.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3.4. Допускается размещение отдельных рабочих мест для маникюра в помещениях общественных зданий, в том числе торговых центров, при соблюдении гигиенических требований к воздухообмену помещений и параметров микроклимата.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3.5. Допускается совмещение в одном изолированном кабинете выполнения услуг маникюра и педикюра при условии организации одного рабочего места мастера маникюра-педикюра.</w:t>
      </w:r>
    </w:p>
    <w:p w:rsidR="00DC4091" w:rsidRPr="002B0393" w:rsidRDefault="00DC409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(в ред. </w:t>
      </w:r>
      <w:hyperlink r:id="rId19" w:history="1">
        <w:r w:rsidRPr="002B0393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2B0393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27.01.2014 N 4)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3.6. В педикюрных кабинетах должно быть не менее 2-х ванн для ног с подводкой горячей и холодной воды и отдельная раковина для мытья рук. Допускается наличие одной ванны с использованием одноразовых вкладышей. Для педикюрных кабинетов, оказывающих услуги только аппаратного педикюра, по технологии не предусматривающего использование воды, обязательная установка ванн для ног не требуется.</w:t>
      </w:r>
    </w:p>
    <w:p w:rsidR="00DC4091" w:rsidRPr="002B0393" w:rsidRDefault="00DC409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(</w:t>
      </w:r>
      <w:proofErr w:type="gramStart"/>
      <w:r w:rsidRPr="002B0393">
        <w:rPr>
          <w:rFonts w:ascii="Times New Roman" w:hAnsi="Times New Roman" w:cs="Times New Roman"/>
          <w:szCs w:val="22"/>
        </w:rPr>
        <w:t>в</w:t>
      </w:r>
      <w:proofErr w:type="gramEnd"/>
      <w:r w:rsidRPr="002B0393">
        <w:rPr>
          <w:rFonts w:ascii="Times New Roman" w:hAnsi="Times New Roman" w:cs="Times New Roman"/>
          <w:szCs w:val="22"/>
        </w:rPr>
        <w:t xml:space="preserve"> ред. </w:t>
      </w:r>
      <w:hyperlink r:id="rId20" w:history="1">
        <w:r w:rsidRPr="002B0393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2B0393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27.01.2014 N 4)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3.7. В косметических кабинетах допускается организация до 3 рабочих мест при условии их изоляции перегородками высотой 1,8 - 2,0 м.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3.8. Рабочие места оборудуются мебелью, позволяющей проводить обработку моющими и дезинфицирующими средствами.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3.9. Рабочие места парикмахеров оборудуются креслами, туалетными столами с раковинами для мытья волос. При наличии отдельного помещения или специального места для мытья волос допускается установка туалетных столиков без раковин.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3.10. Парикмахерские должны иметь подсобные, вспомогательные и бытовые помещения (гардеробные, комнаты отдыха и приема пищи, санузлы, кладовые), а также помещения или место для хранения инвентаря, мусора и остриженных волос.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3.11. Допускается совмещение комнаты приема пищи с гардеробной для персонала при численности работников в смене менее 10 человек, а также совмещение вестибюля с гардеробом для посетителей и залом ожидания.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3.12. Помещения для хранения чистого белья и парфюмерно-косметических средств оборудуются стеллажами или шкафами; для грязного белья - емкостями с крышками, покрытие которых позволяет проводить их мытье и дезинфекцию.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3.13. На рабочем месте допускается хранение парфюмерно-косметической продукции, используемой в течение рабочей смены, с учетом соблюдения требований к условиям хранения, указанным в инструкции по применению.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3.14. Постижерные работы должны проводиться в изолированном помещении, площадь которого и набор оборудования принимаются с учетом объема и характера проводимых работ.</w:t>
      </w:r>
    </w:p>
    <w:p w:rsidR="00DC4091" w:rsidRPr="002B0393" w:rsidRDefault="00DC409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(</w:t>
      </w:r>
      <w:proofErr w:type="gramStart"/>
      <w:r w:rsidRPr="002B0393">
        <w:rPr>
          <w:rFonts w:ascii="Times New Roman" w:hAnsi="Times New Roman" w:cs="Times New Roman"/>
          <w:szCs w:val="22"/>
        </w:rPr>
        <w:t>в</w:t>
      </w:r>
      <w:proofErr w:type="gramEnd"/>
      <w:r w:rsidRPr="002B0393">
        <w:rPr>
          <w:rFonts w:ascii="Times New Roman" w:hAnsi="Times New Roman" w:cs="Times New Roman"/>
          <w:szCs w:val="22"/>
        </w:rPr>
        <w:t xml:space="preserve"> ред. </w:t>
      </w:r>
      <w:hyperlink r:id="rId21" w:history="1">
        <w:r w:rsidRPr="002B0393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2B0393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27.01.2014 N 4)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IV. Требования к оборудованию и содержанию соляриев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4.1. Допускается использование аппаратов ультрафиолетового излучения (соляриев) как с вертикальным, так и с горизонтальным расположением ультрафиолетовых ламп различных типов </w:t>
      </w:r>
      <w:r w:rsidRPr="002B0393">
        <w:rPr>
          <w:rFonts w:ascii="Times New Roman" w:hAnsi="Times New Roman" w:cs="Times New Roman"/>
          <w:szCs w:val="22"/>
        </w:rPr>
        <w:lastRenderedPageBreak/>
        <w:t>(высокого и низкого давления) в любой их комбинации. Оборудование с диапазоном ультрафиолетового излучения УФ-С в соляриях не допускается.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4.2. Все аппараты (солярии) должны иметь технические паспорта и инструкции на русском языке, а также документы, подтверждающие в установленном порядке безопасность используемой продукции.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4.3. Необходимая площадь помещения, где установлена кабина солярия, рассчитывается по формуле S1 + S2, где S1 - площадь, занимаемая самим аппаратом (согласно техническому описанию), S2 - зона для раздевания в соответствии с </w:t>
      </w:r>
      <w:hyperlink w:anchor="P221" w:history="1">
        <w:r w:rsidRPr="002B0393">
          <w:rPr>
            <w:rFonts w:ascii="Times New Roman" w:hAnsi="Times New Roman" w:cs="Times New Roman"/>
            <w:szCs w:val="22"/>
          </w:rPr>
          <w:t>приложением 1</w:t>
        </w:r>
      </w:hyperlink>
      <w:r w:rsidRPr="002B0393">
        <w:rPr>
          <w:rFonts w:ascii="Times New Roman" w:hAnsi="Times New Roman" w:cs="Times New Roman"/>
          <w:szCs w:val="22"/>
        </w:rPr>
        <w:t xml:space="preserve"> к настоящим санитарным правилам.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4.4. В состав помещений, где расположены кабины соляриев, при отсутствии других услуг, оказываемых данной организацией, должна входить рабочая зона оператора </w:t>
      </w:r>
      <w:hyperlink w:anchor="P221" w:history="1">
        <w:r w:rsidRPr="002B0393">
          <w:rPr>
            <w:rFonts w:ascii="Times New Roman" w:hAnsi="Times New Roman" w:cs="Times New Roman"/>
            <w:szCs w:val="22"/>
          </w:rPr>
          <w:t>(приложение 1)</w:t>
        </w:r>
      </w:hyperlink>
      <w:r w:rsidRPr="002B0393">
        <w:rPr>
          <w:rFonts w:ascii="Times New Roman" w:hAnsi="Times New Roman" w:cs="Times New Roman"/>
          <w:szCs w:val="22"/>
        </w:rPr>
        <w:t xml:space="preserve">. При предоставлении организациями иных бытовых и косметических услуг зона оператора может быть оборудована совместно с зоной приема посетителей. Если услуги солярия предоставляются в автоматическом режиме (без участия оператора с использованием </w:t>
      </w:r>
      <w:proofErr w:type="spellStart"/>
      <w:r w:rsidRPr="002B0393">
        <w:rPr>
          <w:rFonts w:ascii="Times New Roman" w:hAnsi="Times New Roman" w:cs="Times New Roman"/>
          <w:szCs w:val="22"/>
        </w:rPr>
        <w:t>монетоприемника</w:t>
      </w:r>
      <w:proofErr w:type="spellEnd"/>
      <w:r w:rsidRPr="002B0393">
        <w:rPr>
          <w:rFonts w:ascii="Times New Roman" w:hAnsi="Times New Roman" w:cs="Times New Roman"/>
          <w:szCs w:val="22"/>
        </w:rPr>
        <w:t xml:space="preserve"> и/или </w:t>
      </w:r>
      <w:proofErr w:type="spellStart"/>
      <w:r w:rsidRPr="002B0393">
        <w:rPr>
          <w:rFonts w:ascii="Times New Roman" w:hAnsi="Times New Roman" w:cs="Times New Roman"/>
          <w:szCs w:val="22"/>
        </w:rPr>
        <w:t>картоприемника</w:t>
      </w:r>
      <w:proofErr w:type="spellEnd"/>
      <w:r w:rsidRPr="002B0393">
        <w:rPr>
          <w:rFonts w:ascii="Times New Roman" w:hAnsi="Times New Roman" w:cs="Times New Roman"/>
          <w:szCs w:val="22"/>
        </w:rPr>
        <w:t>), то зона оператора не требуется. Персонал и посетители должны иметь доступ к умывальнику и санузлу.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4.5. Зона оператора оборудуется пультом дистанционного управления солярием (соляриями), исключающими самовольное изменение времени сеанса клиентом.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4.6. Помещение для эксплуатации соляриев должно быть оборудовано приточно-вытяжной вентиляцией с механическим побуждением, обеспечивающей 3 - 4-кратный воздухообмен в час. В случае установки моделей, оборудованных собственной системой вентиляции, допускается организация естественного притока воздуха в помещение.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4.7. Температура и влажность воздуха в кабине солярия должны соответствовать требованиям технической документации на данный аппарат, но не превышать +28 °C. Температура воздуха в помещении, где размещается кабина солярия, должна соответствовать +18 - 24 °C.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4.8. Замена ламп должна производиться при нормативной выработке часов, указанной в техническом паспорте ламп, с обязательной отметкой в журнале. Информация об очередной замене должна быть доступна посетителям солярия и располагаться на видном месте. Отработанные лампы должны направляться в специализированные организации для их утилизации в соответствии с требованиями законодательства Российской Федерации.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4.9. Отделка помещений солярия должна предусматривать возможность проведения влажной уборки и дезинфекции.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4.10. После каждого сеанса все поверхности кабины солярия, с которыми контактировал посетитель, должны быть обработаны дезинфицирующими средствами, прошедшими государственную регистрацию в установленном </w:t>
      </w:r>
      <w:hyperlink r:id="rId22" w:history="1">
        <w:r w:rsidRPr="002B0393">
          <w:rPr>
            <w:rFonts w:ascii="Times New Roman" w:hAnsi="Times New Roman" w:cs="Times New Roman"/>
            <w:szCs w:val="22"/>
          </w:rPr>
          <w:t>порядке</w:t>
        </w:r>
      </w:hyperlink>
      <w:r w:rsidRPr="002B0393">
        <w:rPr>
          <w:rFonts w:ascii="Times New Roman" w:hAnsi="Times New Roman" w:cs="Times New Roman"/>
          <w:szCs w:val="22"/>
        </w:rPr>
        <w:t xml:space="preserve">. При использовании вертикального солярия посетителям должны предоставляться одноразовые полотенца для </w:t>
      </w:r>
      <w:proofErr w:type="spellStart"/>
      <w:r w:rsidRPr="002B0393">
        <w:rPr>
          <w:rFonts w:ascii="Times New Roman" w:hAnsi="Times New Roman" w:cs="Times New Roman"/>
          <w:szCs w:val="22"/>
        </w:rPr>
        <w:t>выстилания</w:t>
      </w:r>
      <w:proofErr w:type="spellEnd"/>
      <w:r w:rsidRPr="002B0393">
        <w:rPr>
          <w:rFonts w:ascii="Times New Roman" w:hAnsi="Times New Roman" w:cs="Times New Roman"/>
          <w:szCs w:val="22"/>
        </w:rPr>
        <w:t xml:space="preserve"> пола кабины или одноразовые тапочки.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4.11. Необходимо проводить периодическую очистку вентиляционных отверстий внутри аппарата по мере загрязнения.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4.12. Уровни физических факторов, воздействующих на персонал и посетителей соляриев, не должны превышать гигиенические нормативы: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- напряженность электромагнитного поля не более 25</w:t>
      </w:r>
      <w:proofErr w:type="gramStart"/>
      <w:r w:rsidRPr="002B0393">
        <w:rPr>
          <w:rFonts w:ascii="Times New Roman" w:hAnsi="Times New Roman" w:cs="Times New Roman"/>
          <w:szCs w:val="22"/>
        </w:rPr>
        <w:t xml:space="preserve"> В</w:t>
      </w:r>
      <w:proofErr w:type="gramEnd"/>
      <w:r w:rsidRPr="002B0393">
        <w:rPr>
          <w:rFonts w:ascii="Times New Roman" w:hAnsi="Times New Roman" w:cs="Times New Roman"/>
          <w:szCs w:val="22"/>
        </w:rPr>
        <w:t>/м;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- напряженность электрического поля тока промышленной частоты (50 Гц) - не более 0,5 кВ/м.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4.13. Допустимая интенсивность ультрафиолетового излучения для изделий бытового назначения </w:t>
      </w:r>
      <w:proofErr w:type="spellStart"/>
      <w:r w:rsidRPr="002B0393">
        <w:rPr>
          <w:rFonts w:ascii="Times New Roman" w:hAnsi="Times New Roman" w:cs="Times New Roman"/>
          <w:szCs w:val="22"/>
        </w:rPr>
        <w:t>облучательного</w:t>
      </w:r>
      <w:proofErr w:type="spellEnd"/>
      <w:r w:rsidRPr="002B0393">
        <w:rPr>
          <w:rFonts w:ascii="Times New Roman" w:hAnsi="Times New Roman" w:cs="Times New Roman"/>
          <w:szCs w:val="22"/>
        </w:rPr>
        <w:t xml:space="preserve"> действия не должна превышать 1,9 Вт/м</w:t>
      </w:r>
      <w:proofErr w:type="gramStart"/>
      <w:r w:rsidRPr="002B0393">
        <w:rPr>
          <w:rFonts w:ascii="Times New Roman" w:hAnsi="Times New Roman" w:cs="Times New Roman"/>
          <w:szCs w:val="22"/>
        </w:rPr>
        <w:t>2</w:t>
      </w:r>
      <w:proofErr w:type="gramEnd"/>
      <w:r w:rsidRPr="002B0393">
        <w:rPr>
          <w:rFonts w:ascii="Times New Roman" w:hAnsi="Times New Roman" w:cs="Times New Roman"/>
          <w:szCs w:val="22"/>
        </w:rPr>
        <w:t xml:space="preserve"> в диапазоне 280 - 315 нм и 10 Вт м2 в диапазоне 315 - 400 нм. Излучение в диапазоне 200 - 280 нм не допускается.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4.14. До сведения потребителей должна быть доведена следующая информация: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- о необходимости внимательного ознакомления с инструкцией по инсоляции;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- о необходимости в обязательном порядке использовать специальные очки во избежание повреждения глаз УФ лучами;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- об обязательном определении во избежание повреждений кожного покрова времени экспозиции (сеанса) с помощью таблицы с описанием </w:t>
      </w:r>
      <w:proofErr w:type="spellStart"/>
      <w:r w:rsidRPr="002B0393">
        <w:rPr>
          <w:rFonts w:ascii="Times New Roman" w:hAnsi="Times New Roman" w:cs="Times New Roman"/>
          <w:szCs w:val="22"/>
        </w:rPr>
        <w:t>фототипов</w:t>
      </w:r>
      <w:proofErr w:type="spellEnd"/>
      <w:r w:rsidRPr="002B0393">
        <w:rPr>
          <w:rFonts w:ascii="Times New Roman" w:hAnsi="Times New Roman" w:cs="Times New Roman"/>
          <w:szCs w:val="22"/>
        </w:rPr>
        <w:t xml:space="preserve"> человека и других условий облучения в зависимости от них (таблица с описанием </w:t>
      </w:r>
      <w:proofErr w:type="spellStart"/>
      <w:r w:rsidRPr="002B0393">
        <w:rPr>
          <w:rFonts w:ascii="Times New Roman" w:hAnsi="Times New Roman" w:cs="Times New Roman"/>
          <w:szCs w:val="22"/>
        </w:rPr>
        <w:t>фототипов</w:t>
      </w:r>
      <w:proofErr w:type="spellEnd"/>
      <w:r w:rsidRPr="002B0393">
        <w:rPr>
          <w:rFonts w:ascii="Times New Roman" w:hAnsi="Times New Roman" w:cs="Times New Roman"/>
          <w:szCs w:val="22"/>
        </w:rPr>
        <w:t xml:space="preserve"> человека должна быть доступна посетителям и располагаться на видном месте);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- о воздействии некоторых косметических средств и лекарственных препаратов на изменение </w:t>
      </w:r>
      <w:r w:rsidRPr="002B0393">
        <w:rPr>
          <w:rFonts w:ascii="Times New Roman" w:hAnsi="Times New Roman" w:cs="Times New Roman"/>
          <w:szCs w:val="22"/>
        </w:rPr>
        <w:lastRenderedPageBreak/>
        <w:t>(повышение или понижение) чувствительности к ультрафиолетовому облучению и связанными с этим ограничениями;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- о соблюдении 48-часового интервала между двумя первыми сеансами;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- предупреждение о необходимости консультации у врача для определения возможности принятия процедур инсоляции;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- о канцерогенной опасности ультрафиолетового излучения;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- о необходимости использования косметических сре</w:t>
      </w:r>
      <w:proofErr w:type="gramStart"/>
      <w:r w:rsidRPr="002B0393">
        <w:rPr>
          <w:rFonts w:ascii="Times New Roman" w:hAnsi="Times New Roman" w:cs="Times New Roman"/>
          <w:szCs w:val="22"/>
        </w:rPr>
        <w:t>дств дл</w:t>
      </w:r>
      <w:proofErr w:type="gramEnd"/>
      <w:r w:rsidRPr="002B0393">
        <w:rPr>
          <w:rFonts w:ascii="Times New Roman" w:hAnsi="Times New Roman" w:cs="Times New Roman"/>
          <w:szCs w:val="22"/>
        </w:rPr>
        <w:t>я загара в солярии во избежание неблагоприятного воздействия ультрафиолетового излучения;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- о запрете на посещение солярия лицами, не достигшими 18 лет;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- о перечне заболеваний, при которых принятие данной процедуры ограничено или противопоказано (меланома, онкологические заболевания).</w:t>
      </w:r>
    </w:p>
    <w:p w:rsidR="00DC4091" w:rsidRPr="002B0393" w:rsidRDefault="00DC409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V. Требования к внутренней отделке помещений</w:t>
      </w:r>
    </w:p>
    <w:p w:rsidR="00DC4091" w:rsidRPr="002B0393" w:rsidRDefault="00DC409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5.1. Материалы (водостойкие краски, эмали, кафельные и глазурованные плитки, материалы с ламинированным покрытием и другие), используемые для отделки помещений организаций коммунально-бытового назначения, оказывающих парикмахерские и косметические услуги, должны иметь документы, подтверждающие в установленном порядке безопасность используемой продукции.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5.2. Поверхности стен, потолков и полов, наружная и внутренняя поверхность мебели должны быть гладкими, </w:t>
      </w:r>
      <w:proofErr w:type="gramStart"/>
      <w:r w:rsidRPr="002B0393">
        <w:rPr>
          <w:rFonts w:ascii="Times New Roman" w:hAnsi="Times New Roman" w:cs="Times New Roman"/>
          <w:szCs w:val="22"/>
        </w:rPr>
        <w:t>легко доступными</w:t>
      </w:r>
      <w:proofErr w:type="gramEnd"/>
      <w:r w:rsidRPr="002B0393">
        <w:rPr>
          <w:rFonts w:ascii="Times New Roman" w:hAnsi="Times New Roman" w:cs="Times New Roman"/>
          <w:szCs w:val="22"/>
        </w:rPr>
        <w:t xml:space="preserve"> для влажной уборки и устойчивыми к обработке дезинфицирующими средствами.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5.3. Покрытие полов в организациях коммунально-бытового назначения, оказывающих парикмахерские и косметические услуги, в том числе солярия (линолеум, метлахская, </w:t>
      </w:r>
      <w:proofErr w:type="spellStart"/>
      <w:r w:rsidRPr="002B0393">
        <w:rPr>
          <w:rFonts w:ascii="Times New Roman" w:hAnsi="Times New Roman" w:cs="Times New Roman"/>
          <w:szCs w:val="22"/>
        </w:rPr>
        <w:t>керамогранитная</w:t>
      </w:r>
      <w:proofErr w:type="spellEnd"/>
      <w:r w:rsidRPr="002B0393">
        <w:rPr>
          <w:rFonts w:ascii="Times New Roman" w:hAnsi="Times New Roman" w:cs="Times New Roman"/>
          <w:szCs w:val="22"/>
        </w:rPr>
        <w:t xml:space="preserve"> плитка, дощатые (окрашенные), паркетные полы и другие), должно быть гладким и позволяющим проводить влажную уборку с использованием моющих и дезинфицирующих средств.</w:t>
      </w:r>
    </w:p>
    <w:p w:rsidR="00DC4091" w:rsidRPr="002B0393" w:rsidRDefault="00DC409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VI. Требования к водоснабжению и канализации</w:t>
      </w:r>
    </w:p>
    <w:p w:rsidR="00DC4091" w:rsidRPr="002B0393" w:rsidRDefault="00DC409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6.1. Организации коммунально-бытового назначения, оказывающие парикмахерские и косметические услуги, должны быть оборудованы системами централизованного водоснабжения, в том числе горячего, и канализации.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6.2. Качество используемой воды должно соответствовать </w:t>
      </w:r>
      <w:hyperlink r:id="rId23" w:history="1">
        <w:r w:rsidRPr="002B0393">
          <w:rPr>
            <w:rFonts w:ascii="Times New Roman" w:hAnsi="Times New Roman" w:cs="Times New Roman"/>
            <w:szCs w:val="22"/>
          </w:rPr>
          <w:t>гигиеническим требованиям</w:t>
        </w:r>
      </w:hyperlink>
      <w:r w:rsidRPr="002B0393">
        <w:rPr>
          <w:rFonts w:ascii="Times New Roman" w:hAnsi="Times New Roman" w:cs="Times New Roman"/>
          <w:szCs w:val="22"/>
        </w:rPr>
        <w:t xml:space="preserve"> к качеству воды централизованных систем питьевого водоснабжения.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6.3. При отсутствии в населенном пункте централизованных систем водоснабжения и канализации организации коммунально-бытового назначения, оказывающие парикмахерские и косметические услуги, оборудуются автономными системами.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6.4. При отсутствии централизованного горячего водоснабжения допускается установка как проточных, так и непроточных водонагревающих устройств.</w:t>
      </w:r>
    </w:p>
    <w:p w:rsidR="00DC4091" w:rsidRPr="002B0393" w:rsidRDefault="00DC409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(</w:t>
      </w:r>
      <w:proofErr w:type="gramStart"/>
      <w:r w:rsidRPr="002B0393">
        <w:rPr>
          <w:rFonts w:ascii="Times New Roman" w:hAnsi="Times New Roman" w:cs="Times New Roman"/>
          <w:szCs w:val="22"/>
        </w:rPr>
        <w:t>п</w:t>
      </w:r>
      <w:proofErr w:type="gramEnd"/>
      <w:r w:rsidRPr="002B0393">
        <w:rPr>
          <w:rFonts w:ascii="Times New Roman" w:hAnsi="Times New Roman" w:cs="Times New Roman"/>
          <w:szCs w:val="22"/>
        </w:rPr>
        <w:t xml:space="preserve">. 6.4 в ред. </w:t>
      </w:r>
      <w:hyperlink r:id="rId24" w:history="1">
        <w:r w:rsidRPr="002B0393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2B0393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27.01.2014 N 4)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6.5. Все производственные и санитарно-бытовые помещения оборудуются стационарными санитарно-техническими приборами.</w:t>
      </w:r>
    </w:p>
    <w:p w:rsidR="00DC4091" w:rsidRPr="002B0393" w:rsidRDefault="00DC409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VII. Требования к микроклимату помещений</w:t>
      </w:r>
    </w:p>
    <w:p w:rsidR="00DC4091" w:rsidRPr="002B0393" w:rsidRDefault="00DC409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7.1. В организациях коммунально-бытового назначения, оказывающих парикмахерские и косметические услуги, должно обеспечиваться соблюдение параметров микроклимата, указанных в </w:t>
      </w:r>
      <w:hyperlink w:anchor="P232" w:history="1">
        <w:r w:rsidRPr="002B0393">
          <w:rPr>
            <w:rFonts w:ascii="Times New Roman" w:hAnsi="Times New Roman" w:cs="Times New Roman"/>
            <w:szCs w:val="22"/>
          </w:rPr>
          <w:t>приложении 2</w:t>
        </w:r>
      </w:hyperlink>
      <w:r w:rsidRPr="002B0393">
        <w:rPr>
          <w:rFonts w:ascii="Times New Roman" w:hAnsi="Times New Roman" w:cs="Times New Roman"/>
          <w:szCs w:val="22"/>
        </w:rPr>
        <w:t xml:space="preserve"> к настоящим санитарным правилам.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7.2. Нагревательные приборы должны иметь гладкую поверхность, позволяющую осуществлять влажную уборку. Отопительные приборы следует размещать в местах, доступных для очистки, осмотра и ремонта.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7.3. Не допускается использование вентиляционных камер в качестве подсобных помещений и кладовых.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7.4. В помещениях организаций коммунально-бытового назначения, оказывающих парикмахерские и косметические услуги, следует предусматривать </w:t>
      </w:r>
      <w:proofErr w:type="spellStart"/>
      <w:r w:rsidRPr="002B0393">
        <w:rPr>
          <w:rFonts w:ascii="Times New Roman" w:hAnsi="Times New Roman" w:cs="Times New Roman"/>
          <w:szCs w:val="22"/>
        </w:rPr>
        <w:t>общеобменную</w:t>
      </w:r>
      <w:proofErr w:type="spellEnd"/>
      <w:r w:rsidRPr="002B0393">
        <w:rPr>
          <w:rFonts w:ascii="Times New Roman" w:hAnsi="Times New Roman" w:cs="Times New Roman"/>
          <w:szCs w:val="22"/>
        </w:rPr>
        <w:t xml:space="preserve"> механическую приточно-вытяжную вентиляцию с кратностью воздухообмена, указанной в </w:t>
      </w:r>
      <w:hyperlink w:anchor="P269" w:history="1">
        <w:r w:rsidRPr="002B0393">
          <w:rPr>
            <w:rFonts w:ascii="Times New Roman" w:hAnsi="Times New Roman" w:cs="Times New Roman"/>
            <w:szCs w:val="22"/>
          </w:rPr>
          <w:t>приложении 3</w:t>
        </w:r>
      </w:hyperlink>
      <w:r w:rsidRPr="002B0393">
        <w:rPr>
          <w:rFonts w:ascii="Times New Roman" w:hAnsi="Times New Roman" w:cs="Times New Roman"/>
          <w:szCs w:val="22"/>
        </w:rPr>
        <w:t xml:space="preserve"> к </w:t>
      </w:r>
      <w:r w:rsidRPr="002B0393">
        <w:rPr>
          <w:rFonts w:ascii="Times New Roman" w:hAnsi="Times New Roman" w:cs="Times New Roman"/>
          <w:szCs w:val="22"/>
        </w:rPr>
        <w:lastRenderedPageBreak/>
        <w:t>настоящим санитарным правилам. Система вентиляции для всех помещений организаций коммунально-бытового назначения, оказывающих парикмахерские и косметические услуги, может быть общей, за исключением подсобных и санитарно-бытовых помещений.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7.5. В организациях коммунально-бытового назначения, оказывающих парикмахерские и косметические услуги, с количеством рабочих мест не более 3 (за исключением кабинета мастера по наращиванию ногтей и косметического кабинета), в том числе расположенных на нежилых этажах жилых зданий, допускается неорганизованный воздухообмен за счет проветривания помещений через открывающиеся фрамуги или естественная вытяжная вентиляция.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7.6. Рабочее место мастера по наращиванию ногтей оборудуется местной принудительной вытяжной вентиляцией.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7.7. Оборудование систем вентиляции и кондиционирования не следует располагать </w:t>
      </w:r>
      <w:proofErr w:type="spellStart"/>
      <w:r w:rsidRPr="002B0393">
        <w:rPr>
          <w:rFonts w:ascii="Times New Roman" w:hAnsi="Times New Roman" w:cs="Times New Roman"/>
          <w:szCs w:val="22"/>
        </w:rPr>
        <w:t>смежно</w:t>
      </w:r>
      <w:proofErr w:type="spellEnd"/>
      <w:r w:rsidRPr="002B0393">
        <w:rPr>
          <w:rFonts w:ascii="Times New Roman" w:hAnsi="Times New Roman" w:cs="Times New Roman"/>
          <w:szCs w:val="22"/>
        </w:rPr>
        <w:t>, над и под помещениями с постоянным пребыванием людей.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7.8. Все вентиляционные установки должны иметь паспорта и проходить планово-предупредительный ремонт в соответствии с рекомендациями фирмы-изготовителя.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7.9. Уровни физических факторов на рабочих местах должны соответствовать </w:t>
      </w:r>
      <w:hyperlink r:id="rId25" w:history="1">
        <w:r w:rsidRPr="002B0393">
          <w:rPr>
            <w:rFonts w:ascii="Times New Roman" w:hAnsi="Times New Roman" w:cs="Times New Roman"/>
            <w:szCs w:val="22"/>
          </w:rPr>
          <w:t>гигиеническим требованиям</w:t>
        </w:r>
      </w:hyperlink>
      <w:r w:rsidRPr="002B0393">
        <w:rPr>
          <w:rFonts w:ascii="Times New Roman" w:hAnsi="Times New Roman" w:cs="Times New Roman"/>
          <w:szCs w:val="22"/>
        </w:rPr>
        <w:t xml:space="preserve"> к микроклимату производственных помещений, санитарным нормам шума на рабочих местах, в помещениях общественных зданий.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VIII. Требования к искусственному и естественному освещению</w:t>
      </w:r>
    </w:p>
    <w:p w:rsidR="00DC4091" w:rsidRPr="002B0393" w:rsidRDefault="00DC4091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8.1. Освещенность на рабочих местах должна соответствовать гигиеническим нормативам, указанным в </w:t>
      </w:r>
      <w:hyperlink w:anchor="P325" w:history="1">
        <w:r w:rsidRPr="002B0393">
          <w:rPr>
            <w:rFonts w:ascii="Times New Roman" w:hAnsi="Times New Roman" w:cs="Times New Roman"/>
            <w:szCs w:val="22"/>
          </w:rPr>
          <w:t>приложении 4</w:t>
        </w:r>
      </w:hyperlink>
      <w:r w:rsidRPr="002B0393">
        <w:rPr>
          <w:rFonts w:ascii="Times New Roman" w:hAnsi="Times New Roman" w:cs="Times New Roman"/>
          <w:szCs w:val="22"/>
        </w:rPr>
        <w:t xml:space="preserve"> к настоящим санитарным правилам.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8.2. Для общего и местного искусственного освещения производственных и вспомогательных помещений могут быть использованы лампы накаливания, люминесцентные и галогенные лампы с защитной арматурой, светодиодные, компактные люминесцентные лампы.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8.3. На всех рабочих местах маникюрных и педикюрных кабинетов, кабинетов декоративной косметики должно быть предусмотрено комбинированное освещение (общее и местное). На рабочих местах в помещениях парикмахерских допускается применение общего освещения.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IX. Требования к содержанию помещений и организации</w:t>
      </w:r>
    </w:p>
    <w:p w:rsidR="00DC4091" w:rsidRPr="002B0393" w:rsidRDefault="00DC409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санитарно-гигиенического и противоэпидемического</w:t>
      </w:r>
    </w:p>
    <w:p w:rsidR="00DC4091" w:rsidRPr="002B0393" w:rsidRDefault="00DC409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режима работы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9.1. Все помещения и оборудование должны содержаться в чистоте. В организациях коммунально-бытового назначения, оказывающих парикмахерские и косметические услуги, необходимо осуществлять профилактическую дезинфекцию, включающую обеззараживание поверхностей помещения, мебели, оборудования, воздуха, инструментов, белья, спецодежды и других предметов, используемых в работе, а также дезинсекцию и дератизацию.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9.2. В целях проведения профилактической дезинфекции, </w:t>
      </w:r>
      <w:proofErr w:type="spellStart"/>
      <w:r w:rsidRPr="002B0393">
        <w:rPr>
          <w:rFonts w:ascii="Times New Roman" w:hAnsi="Times New Roman" w:cs="Times New Roman"/>
          <w:szCs w:val="22"/>
        </w:rPr>
        <w:t>предстерилизационной</w:t>
      </w:r>
      <w:proofErr w:type="spellEnd"/>
      <w:r w:rsidRPr="002B0393">
        <w:rPr>
          <w:rFonts w:ascii="Times New Roman" w:hAnsi="Times New Roman" w:cs="Times New Roman"/>
          <w:szCs w:val="22"/>
        </w:rPr>
        <w:t xml:space="preserve"> очистки и стерилизации должны применяться физические методы и/или химические дезинфекционные средства, прошедшие государственную регистрацию в установленном </w:t>
      </w:r>
      <w:hyperlink r:id="rId26" w:history="1">
        <w:r w:rsidRPr="002B0393">
          <w:rPr>
            <w:rFonts w:ascii="Times New Roman" w:hAnsi="Times New Roman" w:cs="Times New Roman"/>
            <w:szCs w:val="22"/>
          </w:rPr>
          <w:t>порядке</w:t>
        </w:r>
      </w:hyperlink>
      <w:r w:rsidRPr="002B0393">
        <w:rPr>
          <w:rFonts w:ascii="Times New Roman" w:hAnsi="Times New Roman" w:cs="Times New Roman"/>
          <w:szCs w:val="22"/>
        </w:rPr>
        <w:t>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Все манипуляции, которые могут привести к повреждению кожных покровов и слизистых оболочек, осуществляются с применением стерильных инструментов и материалов. Изделия многократного применения перед стерилизацией подлежат </w:t>
      </w:r>
      <w:proofErr w:type="spellStart"/>
      <w:r w:rsidRPr="002B0393">
        <w:rPr>
          <w:rFonts w:ascii="Times New Roman" w:hAnsi="Times New Roman" w:cs="Times New Roman"/>
          <w:szCs w:val="22"/>
        </w:rPr>
        <w:t>предстерилизационной</w:t>
      </w:r>
      <w:proofErr w:type="spellEnd"/>
      <w:r w:rsidRPr="002B0393">
        <w:rPr>
          <w:rFonts w:ascii="Times New Roman" w:hAnsi="Times New Roman" w:cs="Times New Roman"/>
          <w:szCs w:val="22"/>
        </w:rPr>
        <w:t xml:space="preserve"> очистке.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Разрешается применение дезинфекционных средств, дезинфекционного и стерилизационного оборудования, имеющих документы, подтверждающие в установленном порядке безопасность используемой продукции.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9.3. Не допускается наличие грызунов и бытовых членистоногих (насекомых, клещей) во всех основных и подсобных помещениях.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9.4. Влажная уборка помещений (протирка полов, мебели, оборудования, подоконников, дверей) должна осуществляться не менее двух раз в день (в том числе по окончании работы) с использованием моющих и дезинфицирующих средств или средств, обладающих одновременно моющим и дезинфицирующим действием.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Для уборки основных и вспомогательных помещений, а также санузлов должен быть выделен отдельный уборочный инвентарь. Уборочный инвентарь (ведра, тазы, ветошь, швабры) маркируют с указанием помещений и видов уборочных работ, используют строго по назначению, обрабатывают и хранят в специально выделенном помещении (или шкафчике). По окончании </w:t>
      </w:r>
      <w:r w:rsidRPr="002B0393">
        <w:rPr>
          <w:rFonts w:ascii="Times New Roman" w:hAnsi="Times New Roman" w:cs="Times New Roman"/>
          <w:szCs w:val="22"/>
        </w:rPr>
        <w:lastRenderedPageBreak/>
        <w:t>уборки инвентарь обрабатывают моющими и дезинфицирующими средствами и просушивают.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9.5. Не реже одного раза в неделю во всех помещениях должна быть проведена генеральная уборка в соответствии с графиком, утвержденным администрацией. Во время генеральной уборки моют и обрабатывают дезинфицирующими растворами стены, пол, плинтусы, двери, окна, мебель и оборудование.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9.6. Остриженные волосы собирают в закрывающийся совок непосредственно у кресла и складывают в герметичные емкости (одноразовые полиэтиленовые пакеты для мусора или мешки из крафт-бумаги), а затем мешок или пакет закрывают, перевязывают, хранят в подсобном помещении и удаляют (утилизируют) вместе с твердыми бытовыми отходами.</w:t>
      </w:r>
    </w:p>
    <w:p w:rsidR="00DC4091" w:rsidRPr="002B0393" w:rsidRDefault="00DC409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(в ред. </w:t>
      </w:r>
      <w:hyperlink r:id="rId27" w:history="1">
        <w:r w:rsidRPr="002B0393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2B0393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27.01.2014 N 4)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9.7. При обнаружении вшей (педикулеза) у клиента в процессе обслуживания необходимо прекратить манипуляцию и направить клиента в специализированное учреждение (санитарный пропускник) для проведения </w:t>
      </w:r>
      <w:proofErr w:type="spellStart"/>
      <w:r w:rsidRPr="002B0393">
        <w:rPr>
          <w:rFonts w:ascii="Times New Roman" w:hAnsi="Times New Roman" w:cs="Times New Roman"/>
          <w:szCs w:val="22"/>
        </w:rPr>
        <w:t>противопедикулезных</w:t>
      </w:r>
      <w:proofErr w:type="spellEnd"/>
      <w:r w:rsidRPr="002B0393">
        <w:rPr>
          <w:rFonts w:ascii="Times New Roman" w:hAnsi="Times New Roman" w:cs="Times New Roman"/>
          <w:szCs w:val="22"/>
        </w:rPr>
        <w:t xml:space="preserve"> мероприятий и консультации. Инструменты и белье, использованные при обслуживании, подвергают дезинсекции средствами от вшей (</w:t>
      </w:r>
      <w:proofErr w:type="spellStart"/>
      <w:r w:rsidRPr="002B0393">
        <w:rPr>
          <w:rFonts w:ascii="Times New Roman" w:hAnsi="Times New Roman" w:cs="Times New Roman"/>
          <w:szCs w:val="22"/>
        </w:rPr>
        <w:t>педикулицидами</w:t>
      </w:r>
      <w:proofErr w:type="spellEnd"/>
      <w:r w:rsidRPr="002B0393">
        <w:rPr>
          <w:rFonts w:ascii="Times New Roman" w:hAnsi="Times New Roman" w:cs="Times New Roman"/>
          <w:szCs w:val="22"/>
        </w:rPr>
        <w:t xml:space="preserve">) в форме концентрата эмульсии согласно инструкции по применению средства. Волосы собирают в герметично закрывающийся пакет или мешок и также обрабатывают </w:t>
      </w:r>
      <w:proofErr w:type="spellStart"/>
      <w:r w:rsidRPr="002B0393">
        <w:rPr>
          <w:rFonts w:ascii="Times New Roman" w:hAnsi="Times New Roman" w:cs="Times New Roman"/>
          <w:szCs w:val="22"/>
        </w:rPr>
        <w:t>педикулицидом</w:t>
      </w:r>
      <w:proofErr w:type="spellEnd"/>
      <w:r w:rsidRPr="002B0393">
        <w:rPr>
          <w:rFonts w:ascii="Times New Roman" w:hAnsi="Times New Roman" w:cs="Times New Roman"/>
          <w:szCs w:val="22"/>
        </w:rPr>
        <w:t>, после чего удаляют (утилизируют).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9.8. Не допускается повторное использование пакетов и мешков для мусора и их </w:t>
      </w:r>
      <w:proofErr w:type="spellStart"/>
      <w:r w:rsidRPr="002B0393">
        <w:rPr>
          <w:rFonts w:ascii="Times New Roman" w:hAnsi="Times New Roman" w:cs="Times New Roman"/>
          <w:szCs w:val="22"/>
        </w:rPr>
        <w:t>вытряхивание</w:t>
      </w:r>
      <w:proofErr w:type="spellEnd"/>
      <w:r w:rsidRPr="002B0393">
        <w:rPr>
          <w:rFonts w:ascii="Times New Roman" w:hAnsi="Times New Roman" w:cs="Times New Roman"/>
          <w:szCs w:val="22"/>
        </w:rPr>
        <w:t xml:space="preserve"> в контейнер для бытовых отходов.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9.9. Для предупреждения распространения парентеральных гепатитов, ВИЧ-инфекции, туберкулеза, грибковых заболеваний и других инфекций проводится дезинфекция и стерилизация применяемых изделий и инструментов.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9.10. Для обслуживания клиентов должно использоваться только чистое белье. Запас чистого белья (полотенца, салфетки, простыни и другое) должен быть в количестве, обеспечивающем его индивидуальное применение для каждого клиента. Хранение чистого, использованного белья, парфюмерно-косметических, а также моющих и дезинфицирующих средств должно быть раздельным. Хранение чистого белья на открытых стеллажах или на рабочих местах допускается только в индивидуальной упаковке.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Разрешается использование одноразовых шапочек, накидок, полотенец, простыней, салфеток. Пеньюары из синтетической ткани должны применяться только с чистой хлопчатобумажной салфеткой или одноразовым подворотничком.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9.11. После каждого клиента использованное белье подлежит стирке, а при необходимости и дезинфекции (при угрозе распространения инфекционных и паразитарных заболеваний), а одноразовое - удалению (утилизации).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9.12. Стирка использованного белья и рабочей одежды должна проводиться централизованно. Допускается организация стирки использованного белья непосредственно в парикмахерской при наличии отдельно выделенного помещения со специальным оборудованием. Рабочая и личная одежда персонала должна храниться раздельно.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9.13. Удаление остриженных волос с шеи и лица клиента должно проводиться чистой индивидуальной салфеткой или ватным тампоном. Допускается использование кисточек для удаления остриженных волос только при условии их дезинфекции после каждого клиента.</w:t>
      </w:r>
    </w:p>
    <w:p w:rsidR="00DC4091" w:rsidRPr="002B0393" w:rsidRDefault="00DC409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(</w:t>
      </w:r>
      <w:proofErr w:type="gramStart"/>
      <w:r w:rsidRPr="002B0393">
        <w:rPr>
          <w:rFonts w:ascii="Times New Roman" w:hAnsi="Times New Roman" w:cs="Times New Roman"/>
          <w:szCs w:val="22"/>
        </w:rPr>
        <w:t>в</w:t>
      </w:r>
      <w:proofErr w:type="gramEnd"/>
      <w:r w:rsidRPr="002B0393">
        <w:rPr>
          <w:rFonts w:ascii="Times New Roman" w:hAnsi="Times New Roman" w:cs="Times New Roman"/>
          <w:szCs w:val="22"/>
        </w:rPr>
        <w:t xml:space="preserve"> ред. </w:t>
      </w:r>
      <w:hyperlink r:id="rId28" w:history="1">
        <w:r w:rsidRPr="002B0393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2B0393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27.01.2014 N 4)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9.14. При выполнении химической завивки смачивание волос раствором проводится тампоном, сменяемым после каждого клиента.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9.15. Зажимы, бигуди, колпаки и сетки для химической завивки волос, шапочки для </w:t>
      </w:r>
      <w:proofErr w:type="spellStart"/>
      <w:r w:rsidRPr="002B0393">
        <w:rPr>
          <w:rFonts w:ascii="Times New Roman" w:hAnsi="Times New Roman" w:cs="Times New Roman"/>
          <w:szCs w:val="22"/>
        </w:rPr>
        <w:t>мелирования</w:t>
      </w:r>
      <w:proofErr w:type="spellEnd"/>
      <w:r w:rsidRPr="002B0393">
        <w:rPr>
          <w:rFonts w:ascii="Times New Roman" w:hAnsi="Times New Roman" w:cs="Times New Roman"/>
          <w:szCs w:val="22"/>
        </w:rPr>
        <w:t xml:space="preserve"> моют под проточной водой с моющими средствами после каждого клиента.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9.16. Расчески, щетки, ножницы для стрижки волос моют под проточной водой после каждого клиента, помещают в стерилизаторы, разрешенные к использованию в установленном порядке и имеющие инструкцию по применению на русском языке, или в растворах дезинфицирующих средств по режиму, применяемому при грибковых заболеваниях.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9.17. Съемные ножи электрических бритв протирают дважды (с интервалом 15 мин.) тампоном, смоченным в дезинфицирующем растворе, не вызывающем коррозию, в концентрациях, применяемых при вирусных гепатитах.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9.18. Подушка, подкладываемая под ногу при проведении педикюра, должна иметь клеенчатый чехол, который после каждого использования протирается ветошью, смоченной дезинфицирующим раствором, в концентрации и с экспозицией, применяемой для дезинфекции при грибковых заболеваниях. Допускается использование одноразовых чехлов.</w:t>
      </w:r>
    </w:p>
    <w:p w:rsidR="00DC4091" w:rsidRPr="002B0393" w:rsidRDefault="00DC409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lastRenderedPageBreak/>
        <w:t>(</w:t>
      </w:r>
      <w:proofErr w:type="gramStart"/>
      <w:r w:rsidRPr="002B0393">
        <w:rPr>
          <w:rFonts w:ascii="Times New Roman" w:hAnsi="Times New Roman" w:cs="Times New Roman"/>
          <w:szCs w:val="22"/>
        </w:rPr>
        <w:t>в</w:t>
      </w:r>
      <w:proofErr w:type="gramEnd"/>
      <w:r w:rsidRPr="002B0393">
        <w:rPr>
          <w:rFonts w:ascii="Times New Roman" w:hAnsi="Times New Roman" w:cs="Times New Roman"/>
          <w:szCs w:val="22"/>
        </w:rPr>
        <w:t xml:space="preserve"> ред. </w:t>
      </w:r>
      <w:hyperlink r:id="rId29" w:history="1">
        <w:r w:rsidRPr="002B0393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2B0393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27.01.2014 N 4)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9.19. Ванны для ног и ванночки для рук после каждого клиента должны подвергаться дезинфекции </w:t>
      </w:r>
      <w:proofErr w:type="gramStart"/>
      <w:r w:rsidRPr="002B0393">
        <w:rPr>
          <w:rFonts w:ascii="Times New Roman" w:hAnsi="Times New Roman" w:cs="Times New Roman"/>
          <w:szCs w:val="22"/>
        </w:rPr>
        <w:t>при полном погружении в дезинфицирующий раствор в соответствии с инструкцией по применению</w:t>
      </w:r>
      <w:proofErr w:type="gramEnd"/>
      <w:r w:rsidRPr="002B0393">
        <w:rPr>
          <w:rFonts w:ascii="Times New Roman" w:hAnsi="Times New Roman" w:cs="Times New Roman"/>
          <w:szCs w:val="22"/>
        </w:rPr>
        <w:t xml:space="preserve"> используемого средства по режиму, применяемому при грибковых заболеваниях.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9.20. При выполнении маникюра и педикюра должны использоваться одноразовые непромокаемые салфетки для каждого посетителя, которые после использования подлежат дезинфекции и удалению (утилизации).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9.21. Для парикмахерских залов и кабинетов для маникюра, педикюра, </w:t>
      </w:r>
      <w:proofErr w:type="spellStart"/>
      <w:r w:rsidRPr="002B0393">
        <w:rPr>
          <w:rFonts w:ascii="Times New Roman" w:hAnsi="Times New Roman" w:cs="Times New Roman"/>
          <w:szCs w:val="22"/>
        </w:rPr>
        <w:t>пирсинга</w:t>
      </w:r>
      <w:proofErr w:type="spellEnd"/>
      <w:r w:rsidRPr="002B0393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2B0393">
        <w:rPr>
          <w:rFonts w:ascii="Times New Roman" w:hAnsi="Times New Roman" w:cs="Times New Roman"/>
          <w:szCs w:val="22"/>
        </w:rPr>
        <w:t>пилинга</w:t>
      </w:r>
      <w:proofErr w:type="spellEnd"/>
      <w:r w:rsidRPr="002B0393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2B0393">
        <w:rPr>
          <w:rFonts w:ascii="Times New Roman" w:hAnsi="Times New Roman" w:cs="Times New Roman"/>
          <w:szCs w:val="22"/>
        </w:rPr>
        <w:t>татуажа</w:t>
      </w:r>
      <w:proofErr w:type="spellEnd"/>
      <w:r w:rsidRPr="002B0393">
        <w:rPr>
          <w:rFonts w:ascii="Times New Roman" w:hAnsi="Times New Roman" w:cs="Times New Roman"/>
          <w:szCs w:val="22"/>
        </w:rPr>
        <w:t>, косметических услуг должен быть определен минимальный набор типовых инструментов, либо сменных одноразовых элементов инструмента для обслуживания одного клиента. На одно рабочее место следует иметь не менее трех таких наборов.</w:t>
      </w:r>
    </w:p>
    <w:p w:rsidR="00DC4091" w:rsidRPr="002B0393" w:rsidRDefault="00DC409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(в ред. </w:t>
      </w:r>
      <w:hyperlink r:id="rId30" w:history="1">
        <w:r w:rsidRPr="002B0393">
          <w:rPr>
            <w:rFonts w:ascii="Times New Roman" w:hAnsi="Times New Roman" w:cs="Times New Roman"/>
            <w:szCs w:val="22"/>
          </w:rPr>
          <w:t>Постановления</w:t>
        </w:r>
      </w:hyperlink>
      <w:r w:rsidRPr="002B0393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27.01.2014 N 4)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9.22. Инструменты для маникюра, педикюра, </w:t>
      </w:r>
      <w:proofErr w:type="spellStart"/>
      <w:r w:rsidRPr="002B0393">
        <w:rPr>
          <w:rFonts w:ascii="Times New Roman" w:hAnsi="Times New Roman" w:cs="Times New Roman"/>
          <w:szCs w:val="22"/>
        </w:rPr>
        <w:t>татуажа</w:t>
      </w:r>
      <w:proofErr w:type="spellEnd"/>
      <w:r w:rsidRPr="002B0393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2B0393">
        <w:rPr>
          <w:rFonts w:ascii="Times New Roman" w:hAnsi="Times New Roman" w:cs="Times New Roman"/>
          <w:szCs w:val="22"/>
        </w:rPr>
        <w:t>пирсинга</w:t>
      </w:r>
      <w:proofErr w:type="spellEnd"/>
      <w:r w:rsidRPr="002B0393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2B0393">
        <w:rPr>
          <w:rFonts w:ascii="Times New Roman" w:hAnsi="Times New Roman" w:cs="Times New Roman"/>
          <w:szCs w:val="22"/>
        </w:rPr>
        <w:t>пилинга</w:t>
      </w:r>
      <w:proofErr w:type="spellEnd"/>
      <w:r w:rsidRPr="002B0393">
        <w:rPr>
          <w:rFonts w:ascii="Times New Roman" w:hAnsi="Times New Roman" w:cs="Times New Roman"/>
          <w:szCs w:val="22"/>
        </w:rPr>
        <w:t>, марлевые салфетки, ватные шарики, а также другие расходные материалы стерилизуют в стерилизаторах упакованными в стерилизационные упаковочные материалы, разрешенные к применению в установленном порядке, и в них же хранят. Допускается стерилизация инструментов в неупакованном виде при условии, что они будут использованы в течение часа или храниться в стерилизаторах.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9.23. Электроды к косметическому оборудованию и приборам протирают дважды тампоном, смоченным в дезинфицирующем растворе (с интервалом 15 мин.), не вызывающем коррозию, в концентрациях, применяемых при вирусных гепатитах.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9.24. Инструменты, используемые для манипуляций, при которых возможно повреждение кожных покровов или слизистых оболочек (маникюр, педикюр, </w:t>
      </w:r>
      <w:proofErr w:type="spellStart"/>
      <w:r w:rsidRPr="002B0393">
        <w:rPr>
          <w:rFonts w:ascii="Times New Roman" w:hAnsi="Times New Roman" w:cs="Times New Roman"/>
          <w:szCs w:val="22"/>
        </w:rPr>
        <w:t>татуаж</w:t>
      </w:r>
      <w:proofErr w:type="spellEnd"/>
      <w:r w:rsidRPr="002B0393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2B0393">
        <w:rPr>
          <w:rFonts w:ascii="Times New Roman" w:hAnsi="Times New Roman" w:cs="Times New Roman"/>
          <w:szCs w:val="22"/>
        </w:rPr>
        <w:t>пирсинг</w:t>
      </w:r>
      <w:proofErr w:type="spellEnd"/>
      <w:r w:rsidRPr="002B0393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2B0393">
        <w:rPr>
          <w:rFonts w:ascii="Times New Roman" w:hAnsi="Times New Roman" w:cs="Times New Roman"/>
          <w:szCs w:val="22"/>
        </w:rPr>
        <w:t>пилинг</w:t>
      </w:r>
      <w:proofErr w:type="spellEnd"/>
      <w:r w:rsidRPr="002B0393">
        <w:rPr>
          <w:rFonts w:ascii="Times New Roman" w:hAnsi="Times New Roman" w:cs="Times New Roman"/>
          <w:szCs w:val="22"/>
        </w:rPr>
        <w:t xml:space="preserve">, косметические услуги), после каждого клиента без предварительного промывания водой помещают в дезинфицирующий раствор. Дезинфекцию осуществляют по режиму, применяемому при вирусных гепатитах. После окончания дезинфекции инструменты подвергают </w:t>
      </w:r>
      <w:proofErr w:type="spellStart"/>
      <w:r w:rsidRPr="002B0393">
        <w:rPr>
          <w:rFonts w:ascii="Times New Roman" w:hAnsi="Times New Roman" w:cs="Times New Roman"/>
          <w:szCs w:val="22"/>
        </w:rPr>
        <w:t>предстерилизационной</w:t>
      </w:r>
      <w:proofErr w:type="spellEnd"/>
      <w:r w:rsidRPr="002B0393">
        <w:rPr>
          <w:rFonts w:ascii="Times New Roman" w:hAnsi="Times New Roman" w:cs="Times New Roman"/>
          <w:szCs w:val="22"/>
        </w:rPr>
        <w:t xml:space="preserve"> очистке и стерилизации.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9.25. Оборудование, аппаратура и материалы, используемые для стерилизации инструментов, должны иметь документ, подтверждающий их безопасность при использовании, и инструкцию по применению на русском языке.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9.26. Для организации противоэпидемического режима и повседневного контроля режима дезинфекции, </w:t>
      </w:r>
      <w:proofErr w:type="spellStart"/>
      <w:r w:rsidRPr="002B0393">
        <w:rPr>
          <w:rFonts w:ascii="Times New Roman" w:hAnsi="Times New Roman" w:cs="Times New Roman"/>
          <w:szCs w:val="22"/>
        </w:rPr>
        <w:t>предстерилизационной</w:t>
      </w:r>
      <w:proofErr w:type="spellEnd"/>
      <w:r w:rsidRPr="002B0393">
        <w:rPr>
          <w:rFonts w:ascii="Times New Roman" w:hAnsi="Times New Roman" w:cs="Times New Roman"/>
          <w:szCs w:val="22"/>
        </w:rPr>
        <w:t xml:space="preserve"> очистки и стерилизации инструментов, используемых при маникюре, педикюре, </w:t>
      </w:r>
      <w:proofErr w:type="spellStart"/>
      <w:r w:rsidRPr="002B0393">
        <w:rPr>
          <w:rFonts w:ascii="Times New Roman" w:hAnsi="Times New Roman" w:cs="Times New Roman"/>
          <w:szCs w:val="22"/>
        </w:rPr>
        <w:t>татуаже</w:t>
      </w:r>
      <w:proofErr w:type="spellEnd"/>
      <w:r w:rsidRPr="002B0393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2B0393">
        <w:rPr>
          <w:rFonts w:ascii="Times New Roman" w:hAnsi="Times New Roman" w:cs="Times New Roman"/>
          <w:szCs w:val="22"/>
        </w:rPr>
        <w:t>пирсинге</w:t>
      </w:r>
      <w:proofErr w:type="spellEnd"/>
      <w:r w:rsidRPr="002B0393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2B0393">
        <w:rPr>
          <w:rFonts w:ascii="Times New Roman" w:hAnsi="Times New Roman" w:cs="Times New Roman"/>
          <w:szCs w:val="22"/>
        </w:rPr>
        <w:t>пилинге</w:t>
      </w:r>
      <w:proofErr w:type="spellEnd"/>
      <w:r w:rsidRPr="002B0393">
        <w:rPr>
          <w:rFonts w:ascii="Times New Roman" w:hAnsi="Times New Roman" w:cs="Times New Roman"/>
          <w:szCs w:val="22"/>
        </w:rPr>
        <w:t xml:space="preserve"> и косметических услугах, руководителем организации назначается работник, прошедший обучение.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9.27. Для обеспечения дезинфекционных мероприятий должен быть запас сре</w:t>
      </w:r>
      <w:proofErr w:type="gramStart"/>
      <w:r w:rsidRPr="002B0393">
        <w:rPr>
          <w:rFonts w:ascii="Times New Roman" w:hAnsi="Times New Roman" w:cs="Times New Roman"/>
          <w:szCs w:val="22"/>
        </w:rPr>
        <w:t>дств дл</w:t>
      </w:r>
      <w:proofErr w:type="gramEnd"/>
      <w:r w:rsidRPr="002B0393">
        <w:rPr>
          <w:rFonts w:ascii="Times New Roman" w:hAnsi="Times New Roman" w:cs="Times New Roman"/>
          <w:szCs w:val="22"/>
        </w:rPr>
        <w:t xml:space="preserve">я дезинфекции, </w:t>
      </w:r>
      <w:proofErr w:type="spellStart"/>
      <w:r w:rsidRPr="002B0393">
        <w:rPr>
          <w:rFonts w:ascii="Times New Roman" w:hAnsi="Times New Roman" w:cs="Times New Roman"/>
          <w:szCs w:val="22"/>
        </w:rPr>
        <w:t>предстерилизационной</w:t>
      </w:r>
      <w:proofErr w:type="spellEnd"/>
      <w:r w:rsidRPr="002B0393">
        <w:rPr>
          <w:rFonts w:ascii="Times New Roman" w:hAnsi="Times New Roman" w:cs="Times New Roman"/>
          <w:szCs w:val="22"/>
        </w:rPr>
        <w:t xml:space="preserve"> очистки и стерилизации, прошедших государственную регистрацию в установленном </w:t>
      </w:r>
      <w:hyperlink r:id="rId31" w:history="1">
        <w:r w:rsidRPr="002B0393">
          <w:rPr>
            <w:rFonts w:ascii="Times New Roman" w:hAnsi="Times New Roman" w:cs="Times New Roman"/>
            <w:szCs w:val="22"/>
          </w:rPr>
          <w:t>порядке</w:t>
        </w:r>
      </w:hyperlink>
      <w:r w:rsidRPr="002B0393">
        <w:rPr>
          <w:rFonts w:ascii="Times New Roman" w:hAnsi="Times New Roman" w:cs="Times New Roman"/>
          <w:szCs w:val="22"/>
        </w:rPr>
        <w:t>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9.28. Емкости с рабочими растворами средств должны быть снабжены крышками, иметь четкие надписи с указанием названия средства, его концентрации, назначения, даты приготовления рабочего раствора. В целях профилактики профессиональных заболеваний кожи, глаз и верхних дыхательных путей у работников необходимо: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- обеспечить централизованное приготовление рабочих дезинфицирующих растворов в специальных помещениях с механической или естественной приточно-вытяжной вентиляцией (при наличии отдельного помещения) либо в специально оборудованном месте;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- насыпать сухие дезинфицирующие средства в специальные емкости с постепенным добавлением воды;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- максимально использовать исходные дезинфицирующие препараты в мелкой расфасовке;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- плотно закрывать крышками емкости с рабочими дезинфицирующими растворами. Все работы с ними выполнять в резиновых перчатках;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- неукоснительно соблюдать мероприятия по безопасности труда в соответствии с инструкцией на применяемое дезинфицирующее средство и с использованием средств индивидуальной защиты.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9.29. Администрация организации коммунально-бытового назначения, оказывающей парикмахерские и косметические услуги, обязана обеспечить, в соответствии с требованиями </w:t>
      </w:r>
      <w:hyperlink r:id="rId32" w:history="1">
        <w:r w:rsidRPr="002B0393">
          <w:rPr>
            <w:rFonts w:ascii="Times New Roman" w:hAnsi="Times New Roman" w:cs="Times New Roman"/>
            <w:szCs w:val="22"/>
          </w:rPr>
          <w:t>законодательства</w:t>
        </w:r>
      </w:hyperlink>
      <w:r w:rsidRPr="002B0393">
        <w:rPr>
          <w:rFonts w:ascii="Times New Roman" w:hAnsi="Times New Roman" w:cs="Times New Roman"/>
          <w:szCs w:val="22"/>
        </w:rPr>
        <w:t xml:space="preserve"> Российской Федерации, проведение предварительных (при поступлении на работу) и периодических медицинских осмотров &lt;*&gt;, необходимые условия по предупреждению неблагоприятного влияния производственных факторов на работников, обеспечение персонала </w:t>
      </w:r>
      <w:r w:rsidRPr="002B0393">
        <w:rPr>
          <w:rFonts w:ascii="Times New Roman" w:hAnsi="Times New Roman" w:cs="Times New Roman"/>
          <w:szCs w:val="22"/>
        </w:rPr>
        <w:lastRenderedPageBreak/>
        <w:t>специальной одеждой и средствами индивидуальной защиты.</w:t>
      </w:r>
    </w:p>
    <w:p w:rsidR="002B0393" w:rsidRDefault="002B039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B0393">
        <w:rPr>
          <w:rFonts w:ascii="Times New Roman" w:hAnsi="Times New Roman" w:cs="Times New Roman"/>
          <w:szCs w:val="22"/>
        </w:rPr>
        <w:t xml:space="preserve">&lt;*&gt; Федеральный </w:t>
      </w:r>
      <w:hyperlink r:id="rId33" w:history="1">
        <w:r w:rsidRPr="002B0393">
          <w:rPr>
            <w:rFonts w:ascii="Times New Roman" w:hAnsi="Times New Roman" w:cs="Times New Roman"/>
            <w:szCs w:val="22"/>
          </w:rPr>
          <w:t>закон</w:t>
        </w:r>
      </w:hyperlink>
      <w:r w:rsidRPr="002B0393">
        <w:rPr>
          <w:rFonts w:ascii="Times New Roman" w:hAnsi="Times New Roman" w:cs="Times New Roman"/>
          <w:szCs w:val="22"/>
        </w:rP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 2006, N 1, ст. 10;</w:t>
      </w:r>
      <w:proofErr w:type="gramEnd"/>
      <w:r w:rsidRPr="002B0393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2B0393">
        <w:rPr>
          <w:rFonts w:ascii="Times New Roman" w:hAnsi="Times New Roman" w:cs="Times New Roman"/>
          <w:szCs w:val="22"/>
        </w:rPr>
        <w:t>N 52 (ч. I), ст. 5498; 2007, N 1 (ч. I), ст. 21; N 1 (ч. I), ст. 29; N 27, ст. 3213; N 46, ст. 5554; N 49, ст. 6070; 2008, N 24, ст. 2801; N 29 (ч. I), ст. 3418; N 30 (ч. II), ст. 3616; N 44, ст. 4984;</w:t>
      </w:r>
      <w:proofErr w:type="gramEnd"/>
      <w:r w:rsidRPr="002B0393">
        <w:rPr>
          <w:rFonts w:ascii="Times New Roman" w:hAnsi="Times New Roman" w:cs="Times New Roman"/>
          <w:szCs w:val="22"/>
        </w:rPr>
        <w:t xml:space="preserve"> N 52 (ч. I), ст. 6223; 2009, N 1, ст. 17).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9.30. С целью профилактики заражения парентеральными гепатитами и ВИЧ-инфекцией все манипуляции, при которых может произойти загрязнение рук кровью, следует проводить в резиновых перчатках. Во время работы все повреждения кожных покровов должны быть изолированы напальчниками, лейкопластырем.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В целях личной профилактики работники должны быть обеспечены аптечкой для оказания первой помощи.</w:t>
      </w:r>
    </w:p>
    <w:p w:rsidR="00DC4091" w:rsidRPr="002B0393" w:rsidRDefault="00DC4091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(в ред. Постановлений Главного государственного санитарного врача РФ от 27.01.2014 </w:t>
      </w:r>
      <w:hyperlink r:id="rId34" w:history="1">
        <w:r w:rsidRPr="002B0393">
          <w:rPr>
            <w:rFonts w:ascii="Times New Roman" w:hAnsi="Times New Roman" w:cs="Times New Roman"/>
            <w:szCs w:val="22"/>
          </w:rPr>
          <w:t>N 4</w:t>
        </w:r>
      </w:hyperlink>
      <w:r w:rsidRPr="002B0393">
        <w:rPr>
          <w:rFonts w:ascii="Times New Roman" w:hAnsi="Times New Roman" w:cs="Times New Roman"/>
          <w:szCs w:val="22"/>
        </w:rPr>
        <w:t xml:space="preserve">, от 10.06.2016 </w:t>
      </w:r>
      <w:hyperlink r:id="rId35" w:history="1">
        <w:r w:rsidRPr="002B0393">
          <w:rPr>
            <w:rFonts w:ascii="Times New Roman" w:hAnsi="Times New Roman" w:cs="Times New Roman"/>
            <w:szCs w:val="22"/>
          </w:rPr>
          <w:t>N 76</w:t>
        </w:r>
      </w:hyperlink>
      <w:r w:rsidRPr="002B0393">
        <w:rPr>
          <w:rFonts w:ascii="Times New Roman" w:hAnsi="Times New Roman" w:cs="Times New Roman"/>
          <w:szCs w:val="22"/>
        </w:rPr>
        <w:t>)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Работники обязаны соблюдать следующие правила личной гигиены: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- перед началом и после окончания обслуживания клиента тщательно мыть руки мылом;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- в косметических кабинетах для обработки рук применять кожные антисептики, разрешенные к использованию в установленном порядке;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- осуществлять уход за кожей рук, используя защитные и смягчающие кремы, лосьоны;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- осуществлять окраску волос в резиновых перчатках;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- не курить и не принимать пищу на рабочем месте.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X. Требования к обращению с отходами производства</w:t>
      </w:r>
    </w:p>
    <w:p w:rsidR="00DC4091" w:rsidRPr="002B0393" w:rsidRDefault="00DC409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и потребления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10.1. Производственные отходы должны храниться в специальных плотно закрытых мусороприемниках.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10.2. Остриженные волосы должны собираться в закрытые емкости, которые устанавливаются в подсобном помещении.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10.3. Хранение люминесцентных ламп, ламп соляриев и бактерицидных ламп осуществляется в подсобных помещениях в упаковках в соответствии с требованиями санитарного законодательства. Вывоз и утилизация люминесцентных ламп осуществляется в соответствии с </w:t>
      </w:r>
      <w:hyperlink r:id="rId36" w:history="1">
        <w:r w:rsidRPr="002B0393">
          <w:rPr>
            <w:rFonts w:ascii="Times New Roman" w:hAnsi="Times New Roman" w:cs="Times New Roman"/>
            <w:szCs w:val="22"/>
          </w:rPr>
          <w:t>гигиеническими требованиями</w:t>
        </w:r>
      </w:hyperlink>
      <w:r w:rsidRPr="002B0393">
        <w:rPr>
          <w:rFonts w:ascii="Times New Roman" w:hAnsi="Times New Roman" w:cs="Times New Roman"/>
          <w:szCs w:val="22"/>
        </w:rPr>
        <w:t xml:space="preserve"> к размещению и обезвреживанию отходов производства и потребления. Не допускается удаление ламп на контейнерные площадки для бытовых отходов.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Приложение 1</w:t>
      </w:r>
    </w:p>
    <w:p w:rsidR="00DC4091" w:rsidRPr="002B0393" w:rsidRDefault="00DC409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к </w:t>
      </w:r>
      <w:proofErr w:type="spellStart"/>
      <w:r w:rsidRPr="002B0393">
        <w:rPr>
          <w:rFonts w:ascii="Times New Roman" w:hAnsi="Times New Roman" w:cs="Times New Roman"/>
          <w:szCs w:val="22"/>
        </w:rPr>
        <w:t>СанПиН</w:t>
      </w:r>
      <w:proofErr w:type="spellEnd"/>
      <w:r w:rsidRPr="002B0393">
        <w:rPr>
          <w:rFonts w:ascii="Times New Roman" w:hAnsi="Times New Roman" w:cs="Times New Roman"/>
          <w:szCs w:val="22"/>
        </w:rPr>
        <w:t xml:space="preserve"> 2.1.2.2631-10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C4091" w:rsidRPr="002B0393" w:rsidRDefault="00DC4091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1" w:name="P221"/>
      <w:bookmarkEnd w:id="1"/>
      <w:r w:rsidRPr="002B0393">
        <w:rPr>
          <w:rFonts w:ascii="Times New Roman" w:hAnsi="Times New Roman" w:cs="Times New Roman"/>
          <w:szCs w:val="22"/>
        </w:rPr>
        <w:t>СОСТАВ И ПЛОЩАДИ</w:t>
      </w:r>
    </w:p>
    <w:p w:rsidR="00DC4091" w:rsidRPr="002B0393" w:rsidRDefault="00DC409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ПОМЕЩЕНИЙ ПАРИКМАХЕРСКИХ, КОСМЕТИЧЕСКИХ, МАНИКЮРНЫХ,</w:t>
      </w:r>
    </w:p>
    <w:p w:rsidR="00DC4091" w:rsidRPr="002B0393" w:rsidRDefault="00DC4091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>ПЕДИКЮРНЫХ И МАССАЖНЫХ КАБИНЕТОВ, СОЛЯРИЕВ</w:t>
      </w:r>
    </w:p>
    <w:p w:rsidR="00DC4091" w:rsidRPr="002B0393" w:rsidRDefault="00DC40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C4091" w:rsidRDefault="00DC4091" w:rsidP="002B039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B0393">
        <w:rPr>
          <w:rFonts w:ascii="Times New Roman" w:hAnsi="Times New Roman" w:cs="Times New Roman"/>
          <w:szCs w:val="22"/>
        </w:rPr>
        <w:t xml:space="preserve">Исключены. - </w:t>
      </w:r>
      <w:hyperlink r:id="rId37" w:history="1">
        <w:r w:rsidRPr="002B0393">
          <w:rPr>
            <w:rFonts w:ascii="Times New Roman" w:hAnsi="Times New Roman" w:cs="Times New Roman"/>
            <w:szCs w:val="22"/>
          </w:rPr>
          <w:t>Постановление</w:t>
        </w:r>
      </w:hyperlink>
      <w:r w:rsidRPr="002B0393">
        <w:rPr>
          <w:rFonts w:ascii="Times New Roman" w:hAnsi="Times New Roman" w:cs="Times New Roman"/>
          <w:szCs w:val="22"/>
        </w:rPr>
        <w:t xml:space="preserve"> Главного государственного санитарного врача РФ от 27.01.2014 N 4.</w:t>
      </w:r>
    </w:p>
    <w:p w:rsidR="002B0393" w:rsidRDefault="002B0393" w:rsidP="002B039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B0393" w:rsidRPr="002B0393" w:rsidRDefault="002B0393" w:rsidP="002B0393">
      <w:pPr>
        <w:pStyle w:val="ConsPlusNormal"/>
        <w:jc w:val="right"/>
        <w:rPr>
          <w:rFonts w:ascii="Times New Roman" w:hAnsi="Times New Roman" w:cs="Times New Roman"/>
        </w:rPr>
      </w:pPr>
      <w:r w:rsidRPr="002B0393">
        <w:rPr>
          <w:rFonts w:ascii="Times New Roman" w:hAnsi="Times New Roman" w:cs="Times New Roman"/>
        </w:rPr>
        <w:t>Приложение 2</w:t>
      </w:r>
    </w:p>
    <w:p w:rsidR="002B0393" w:rsidRPr="002B0393" w:rsidRDefault="002B0393" w:rsidP="002B0393">
      <w:pPr>
        <w:pStyle w:val="ConsPlusNormal"/>
        <w:jc w:val="right"/>
        <w:rPr>
          <w:rFonts w:ascii="Times New Roman" w:hAnsi="Times New Roman" w:cs="Times New Roman"/>
        </w:rPr>
      </w:pPr>
      <w:r w:rsidRPr="002B0393">
        <w:rPr>
          <w:rFonts w:ascii="Times New Roman" w:hAnsi="Times New Roman" w:cs="Times New Roman"/>
        </w:rPr>
        <w:t xml:space="preserve">к </w:t>
      </w:r>
      <w:proofErr w:type="spellStart"/>
      <w:r w:rsidRPr="002B0393">
        <w:rPr>
          <w:rFonts w:ascii="Times New Roman" w:hAnsi="Times New Roman" w:cs="Times New Roman"/>
        </w:rPr>
        <w:t>СанПиН</w:t>
      </w:r>
      <w:proofErr w:type="spellEnd"/>
      <w:r w:rsidRPr="002B0393">
        <w:rPr>
          <w:rFonts w:ascii="Times New Roman" w:hAnsi="Times New Roman" w:cs="Times New Roman"/>
        </w:rPr>
        <w:t xml:space="preserve"> 2.1.2.2631-10</w:t>
      </w:r>
    </w:p>
    <w:p w:rsidR="002B0393" w:rsidRPr="002B0393" w:rsidRDefault="002B0393" w:rsidP="002B03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B0393" w:rsidRPr="002B0393" w:rsidRDefault="002B0393" w:rsidP="002B0393">
      <w:pPr>
        <w:pStyle w:val="ConsPlusNormal"/>
        <w:jc w:val="center"/>
        <w:rPr>
          <w:rFonts w:ascii="Times New Roman" w:hAnsi="Times New Roman" w:cs="Times New Roman"/>
        </w:rPr>
      </w:pPr>
      <w:bookmarkStart w:id="2" w:name="P232"/>
      <w:bookmarkEnd w:id="2"/>
      <w:r w:rsidRPr="002B0393">
        <w:rPr>
          <w:rFonts w:ascii="Times New Roman" w:hAnsi="Times New Roman" w:cs="Times New Roman"/>
        </w:rPr>
        <w:t>ПАРАМЕТРЫ МИКРОКЛИМАТА</w:t>
      </w:r>
    </w:p>
    <w:p w:rsidR="002B0393" w:rsidRPr="002B0393" w:rsidRDefault="002B0393" w:rsidP="002B0393">
      <w:pPr>
        <w:pStyle w:val="ConsPlusNormal"/>
        <w:jc w:val="center"/>
        <w:rPr>
          <w:rFonts w:ascii="Times New Roman" w:hAnsi="Times New Roman" w:cs="Times New Roman"/>
        </w:rPr>
      </w:pPr>
      <w:r w:rsidRPr="002B0393">
        <w:rPr>
          <w:rFonts w:ascii="Times New Roman" w:hAnsi="Times New Roman" w:cs="Times New Roman"/>
        </w:rPr>
        <w:t>ПОМЕЩЕНИЙ ОРГАНИЗАЦИЙ КОММУНАЛЬНО-БЫТОВОГО НАЗНАЧЕНИЯ,</w:t>
      </w:r>
    </w:p>
    <w:p w:rsidR="002B0393" w:rsidRPr="002B0393" w:rsidRDefault="002B0393" w:rsidP="002B0393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2B0393">
        <w:rPr>
          <w:rFonts w:ascii="Times New Roman" w:hAnsi="Times New Roman" w:cs="Times New Roman"/>
        </w:rPr>
        <w:t>ОКАЗЫВАЮЩИХ</w:t>
      </w:r>
      <w:proofErr w:type="gramEnd"/>
      <w:r w:rsidRPr="002B0393">
        <w:rPr>
          <w:rFonts w:ascii="Times New Roman" w:hAnsi="Times New Roman" w:cs="Times New Roman"/>
        </w:rPr>
        <w:t xml:space="preserve"> ПАРИКМАХЕРСКИЕ И КОСМЕТИЧЕСКИЕ УСЛУГИ</w:t>
      </w:r>
    </w:p>
    <w:p w:rsidR="002B0393" w:rsidRDefault="002B0393" w:rsidP="002B039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Style w:val="a3"/>
        <w:tblW w:w="0" w:type="auto"/>
        <w:tblLook w:val="04A0"/>
      </w:tblPr>
      <w:tblGrid>
        <w:gridCol w:w="1775"/>
        <w:gridCol w:w="1561"/>
        <w:gridCol w:w="1559"/>
        <w:gridCol w:w="1586"/>
        <w:gridCol w:w="1635"/>
        <w:gridCol w:w="1455"/>
      </w:tblGrid>
      <w:tr w:rsidR="002B0393" w:rsidRPr="002B0393" w:rsidTr="002B0393">
        <w:tc>
          <w:tcPr>
            <w:tcW w:w="1775" w:type="dxa"/>
          </w:tcPr>
          <w:p w:rsidR="002B0393" w:rsidRPr="002B0393" w:rsidRDefault="002B0393" w:rsidP="002B03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0393">
              <w:rPr>
                <w:rFonts w:ascii="Times New Roman" w:hAnsi="Times New Roman" w:cs="Times New Roman"/>
                <w:szCs w:val="22"/>
              </w:rPr>
              <w:lastRenderedPageBreak/>
              <w:t>Период года</w:t>
            </w:r>
          </w:p>
        </w:tc>
        <w:tc>
          <w:tcPr>
            <w:tcW w:w="1562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 xml:space="preserve">Категория работ по уровню </w:t>
            </w:r>
            <w:proofErr w:type="spellStart"/>
            <w:r w:rsidRPr="002B0393">
              <w:rPr>
                <w:rFonts w:ascii="Times New Roman" w:hAnsi="Times New Roman" w:cs="Times New Roman"/>
              </w:rPr>
              <w:t>энергозатрат</w:t>
            </w:r>
            <w:proofErr w:type="spellEnd"/>
            <w:r w:rsidRPr="002B0393">
              <w:rPr>
                <w:rFonts w:ascii="Times New Roman" w:hAnsi="Times New Roman" w:cs="Times New Roman"/>
              </w:rPr>
              <w:t>, Вт</w:t>
            </w:r>
          </w:p>
        </w:tc>
        <w:tc>
          <w:tcPr>
            <w:tcW w:w="1560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Температура, °C</w:t>
            </w:r>
          </w:p>
        </w:tc>
        <w:tc>
          <w:tcPr>
            <w:tcW w:w="1586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Температура поверхностей, °C</w:t>
            </w:r>
          </w:p>
        </w:tc>
        <w:tc>
          <w:tcPr>
            <w:tcW w:w="1630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Относительная влажность воздуха, %</w:t>
            </w:r>
          </w:p>
        </w:tc>
        <w:tc>
          <w:tcPr>
            <w:tcW w:w="1458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 xml:space="preserve">Скорость движения воздуха, </w:t>
            </w:r>
            <w:proofErr w:type="gramStart"/>
            <w:r w:rsidRPr="002B0393">
              <w:rPr>
                <w:rFonts w:ascii="Times New Roman" w:hAnsi="Times New Roman" w:cs="Times New Roman"/>
              </w:rPr>
              <w:t>м</w:t>
            </w:r>
            <w:proofErr w:type="gramEnd"/>
            <w:r w:rsidRPr="002B0393">
              <w:rPr>
                <w:rFonts w:ascii="Times New Roman" w:hAnsi="Times New Roman" w:cs="Times New Roman"/>
              </w:rPr>
              <w:t>/сек.</w:t>
            </w:r>
          </w:p>
        </w:tc>
      </w:tr>
      <w:tr w:rsidR="002B0393" w:rsidRPr="002B0393" w:rsidTr="002B0393">
        <w:tc>
          <w:tcPr>
            <w:tcW w:w="1775" w:type="dxa"/>
          </w:tcPr>
          <w:p w:rsidR="002B0393" w:rsidRPr="002B0393" w:rsidRDefault="002B0393" w:rsidP="00183CFB">
            <w:pPr>
              <w:pStyle w:val="ConsPlusNormal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Холодный период (среднесуточная температура наружного воздуха ниже +10 °C)</w:t>
            </w:r>
          </w:p>
        </w:tc>
        <w:tc>
          <w:tcPr>
            <w:tcW w:w="1562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0393">
              <w:rPr>
                <w:rFonts w:ascii="Times New Roman" w:hAnsi="Times New Roman" w:cs="Times New Roman"/>
              </w:rPr>
              <w:t>I</w:t>
            </w:r>
            <w:proofErr w:type="gramEnd"/>
            <w:r w:rsidRPr="002B0393">
              <w:rPr>
                <w:rFonts w:ascii="Times New Roman" w:hAnsi="Times New Roman" w:cs="Times New Roman"/>
              </w:rPr>
              <w:t>б</w:t>
            </w:r>
            <w:proofErr w:type="spellEnd"/>
          </w:p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(140 - 174)</w:t>
            </w:r>
          </w:p>
        </w:tc>
        <w:tc>
          <w:tcPr>
            <w:tcW w:w="1560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+21 - 23</w:t>
            </w:r>
          </w:p>
        </w:tc>
        <w:tc>
          <w:tcPr>
            <w:tcW w:w="1586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+20 - 24</w:t>
            </w:r>
          </w:p>
        </w:tc>
        <w:tc>
          <w:tcPr>
            <w:tcW w:w="1630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40 - 60</w:t>
            </w:r>
          </w:p>
        </w:tc>
        <w:tc>
          <w:tcPr>
            <w:tcW w:w="1458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Не более 0,1</w:t>
            </w:r>
          </w:p>
        </w:tc>
      </w:tr>
      <w:tr w:rsidR="002B0393" w:rsidRPr="002B0393" w:rsidTr="002B0393">
        <w:tc>
          <w:tcPr>
            <w:tcW w:w="1775" w:type="dxa"/>
          </w:tcPr>
          <w:p w:rsidR="002B0393" w:rsidRPr="002B0393" w:rsidRDefault="002B0393" w:rsidP="00183CFB">
            <w:pPr>
              <w:pStyle w:val="ConsPlusNormal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Теплый период года (среднесуточная температура наружного воздуха +10 °C и выше)</w:t>
            </w:r>
          </w:p>
        </w:tc>
        <w:tc>
          <w:tcPr>
            <w:tcW w:w="1562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B0393">
              <w:rPr>
                <w:rFonts w:ascii="Times New Roman" w:hAnsi="Times New Roman" w:cs="Times New Roman"/>
              </w:rPr>
              <w:t>I</w:t>
            </w:r>
            <w:proofErr w:type="gramEnd"/>
            <w:r w:rsidRPr="002B0393">
              <w:rPr>
                <w:rFonts w:ascii="Times New Roman" w:hAnsi="Times New Roman" w:cs="Times New Roman"/>
              </w:rPr>
              <w:t>б</w:t>
            </w:r>
            <w:proofErr w:type="spellEnd"/>
          </w:p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(140 - 174)</w:t>
            </w:r>
          </w:p>
        </w:tc>
        <w:tc>
          <w:tcPr>
            <w:tcW w:w="1560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+22 - 24</w:t>
            </w:r>
          </w:p>
        </w:tc>
        <w:tc>
          <w:tcPr>
            <w:tcW w:w="1586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+21 - 25</w:t>
            </w:r>
          </w:p>
        </w:tc>
        <w:tc>
          <w:tcPr>
            <w:tcW w:w="1630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40 - 60</w:t>
            </w:r>
          </w:p>
        </w:tc>
        <w:tc>
          <w:tcPr>
            <w:tcW w:w="1458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Не более 0,1</w:t>
            </w:r>
          </w:p>
        </w:tc>
      </w:tr>
    </w:tbl>
    <w:p w:rsidR="002B0393" w:rsidRDefault="002B0393" w:rsidP="002B039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B0393" w:rsidRDefault="002B0393" w:rsidP="002B039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B0393" w:rsidRPr="002B0393" w:rsidRDefault="002B0393" w:rsidP="002B03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B0393">
        <w:rPr>
          <w:rFonts w:ascii="Times New Roman" w:hAnsi="Times New Roman" w:cs="Times New Roman"/>
        </w:rPr>
        <w:t>Примечания:</w:t>
      </w:r>
    </w:p>
    <w:p w:rsidR="002B0393" w:rsidRPr="002B0393" w:rsidRDefault="002B0393" w:rsidP="002B03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B0393">
        <w:rPr>
          <w:rFonts w:ascii="Times New Roman" w:hAnsi="Times New Roman" w:cs="Times New Roman"/>
        </w:rPr>
        <w:t>- температура воздуха в теплый период года может быть не более чем на 3 °C выше наружной расчетной температуры для проектирования вентиляции;</w:t>
      </w:r>
    </w:p>
    <w:p w:rsidR="002B0393" w:rsidRPr="002B0393" w:rsidRDefault="002B0393" w:rsidP="002B03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B0393">
        <w:rPr>
          <w:rFonts w:ascii="Times New Roman" w:hAnsi="Times New Roman" w:cs="Times New Roman"/>
        </w:rPr>
        <w:t>- в помещениях для сушки волос и мытья головы температура воздуха должна быть не ниже +22 °C;</w:t>
      </w:r>
    </w:p>
    <w:p w:rsidR="002B0393" w:rsidRPr="002B0393" w:rsidRDefault="002B0393" w:rsidP="002B03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B0393">
        <w:rPr>
          <w:rFonts w:ascii="Times New Roman" w:hAnsi="Times New Roman" w:cs="Times New Roman"/>
        </w:rPr>
        <w:t>- для обеспечения допустимых и оптимальных параметров микроклимата парикмахерские залы и косметические кабинеты рекомендуется оборудовать кондиционерами.</w:t>
      </w:r>
    </w:p>
    <w:p w:rsidR="002B0393" w:rsidRPr="002B0393" w:rsidRDefault="002B0393" w:rsidP="002B03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B0393" w:rsidRPr="002B0393" w:rsidRDefault="002B0393" w:rsidP="002B03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B0393" w:rsidRPr="002B0393" w:rsidRDefault="002B0393" w:rsidP="002B03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B0393" w:rsidRPr="002B0393" w:rsidRDefault="002B0393" w:rsidP="002B03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B0393" w:rsidRPr="002B0393" w:rsidRDefault="002B0393" w:rsidP="002B03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B0393" w:rsidRPr="002B0393" w:rsidRDefault="002B0393" w:rsidP="002B0393">
      <w:pPr>
        <w:pStyle w:val="ConsPlusNormal"/>
        <w:jc w:val="right"/>
        <w:rPr>
          <w:rFonts w:ascii="Times New Roman" w:hAnsi="Times New Roman" w:cs="Times New Roman"/>
        </w:rPr>
      </w:pPr>
      <w:r w:rsidRPr="002B0393">
        <w:rPr>
          <w:rFonts w:ascii="Times New Roman" w:hAnsi="Times New Roman" w:cs="Times New Roman"/>
        </w:rPr>
        <w:t>Приложение 3</w:t>
      </w:r>
    </w:p>
    <w:p w:rsidR="002B0393" w:rsidRPr="002B0393" w:rsidRDefault="002B0393" w:rsidP="002B0393">
      <w:pPr>
        <w:pStyle w:val="ConsPlusNormal"/>
        <w:jc w:val="right"/>
        <w:rPr>
          <w:rFonts w:ascii="Times New Roman" w:hAnsi="Times New Roman" w:cs="Times New Roman"/>
        </w:rPr>
      </w:pPr>
      <w:r w:rsidRPr="002B0393">
        <w:rPr>
          <w:rFonts w:ascii="Times New Roman" w:hAnsi="Times New Roman" w:cs="Times New Roman"/>
        </w:rPr>
        <w:t xml:space="preserve">к </w:t>
      </w:r>
      <w:proofErr w:type="spellStart"/>
      <w:r w:rsidRPr="002B0393">
        <w:rPr>
          <w:rFonts w:ascii="Times New Roman" w:hAnsi="Times New Roman" w:cs="Times New Roman"/>
        </w:rPr>
        <w:t>СанПиН</w:t>
      </w:r>
      <w:proofErr w:type="spellEnd"/>
      <w:r w:rsidRPr="002B0393">
        <w:rPr>
          <w:rFonts w:ascii="Times New Roman" w:hAnsi="Times New Roman" w:cs="Times New Roman"/>
        </w:rPr>
        <w:t xml:space="preserve"> 2.1.2.2631-10</w:t>
      </w:r>
    </w:p>
    <w:p w:rsidR="002B0393" w:rsidRPr="002B0393" w:rsidRDefault="002B0393" w:rsidP="002B0393">
      <w:pPr>
        <w:pStyle w:val="ConsPlusNormal"/>
        <w:jc w:val="right"/>
        <w:rPr>
          <w:rFonts w:ascii="Times New Roman" w:hAnsi="Times New Roman" w:cs="Times New Roman"/>
        </w:rPr>
      </w:pPr>
    </w:p>
    <w:p w:rsidR="002B0393" w:rsidRPr="002B0393" w:rsidRDefault="002B0393" w:rsidP="002B0393">
      <w:pPr>
        <w:pStyle w:val="ConsPlusNormal"/>
        <w:jc w:val="center"/>
        <w:rPr>
          <w:rFonts w:ascii="Times New Roman" w:hAnsi="Times New Roman" w:cs="Times New Roman"/>
        </w:rPr>
      </w:pPr>
      <w:bookmarkStart w:id="3" w:name="P269"/>
      <w:bookmarkEnd w:id="3"/>
      <w:r w:rsidRPr="002B0393">
        <w:rPr>
          <w:rFonts w:ascii="Times New Roman" w:hAnsi="Times New Roman" w:cs="Times New Roman"/>
        </w:rPr>
        <w:t>ПРИНЦИПЫ ОСУЩЕСТВЛЕНИЯ И КРАТНОСТЬ</w:t>
      </w:r>
    </w:p>
    <w:p w:rsidR="002B0393" w:rsidRPr="002B0393" w:rsidRDefault="002B0393" w:rsidP="002B0393">
      <w:pPr>
        <w:pStyle w:val="ConsPlusNormal"/>
        <w:jc w:val="center"/>
        <w:rPr>
          <w:rFonts w:ascii="Times New Roman" w:hAnsi="Times New Roman" w:cs="Times New Roman"/>
        </w:rPr>
      </w:pPr>
      <w:r w:rsidRPr="002B0393">
        <w:rPr>
          <w:rFonts w:ascii="Times New Roman" w:hAnsi="Times New Roman" w:cs="Times New Roman"/>
        </w:rPr>
        <w:t>ВОЗДУХООБМЕНА В ЗАВИСИМОСТИ ОТ НАЗНАЧЕНИЯ ПОМЕЩЕНИЙ</w:t>
      </w:r>
    </w:p>
    <w:p w:rsidR="002B0393" w:rsidRPr="002B0393" w:rsidRDefault="002B0393" w:rsidP="002B0393">
      <w:pPr>
        <w:pStyle w:val="ConsPlusNormal"/>
        <w:jc w:val="center"/>
        <w:rPr>
          <w:rFonts w:ascii="Times New Roman" w:hAnsi="Times New Roman" w:cs="Times New Roman"/>
        </w:rPr>
      </w:pPr>
      <w:r w:rsidRPr="002B0393">
        <w:rPr>
          <w:rFonts w:ascii="Times New Roman" w:hAnsi="Times New Roman" w:cs="Times New Roman"/>
        </w:rPr>
        <w:t>ОРГАНИЗАЦИЙ КОММУНАЛЬНО-БЫТОВОГО НАЗНАЧЕНИЯ, ОКАЗЫВАЮЩИХ</w:t>
      </w:r>
    </w:p>
    <w:p w:rsidR="002B0393" w:rsidRPr="002B0393" w:rsidRDefault="002B0393" w:rsidP="002B0393">
      <w:pPr>
        <w:pStyle w:val="ConsPlusNormal"/>
        <w:jc w:val="center"/>
        <w:rPr>
          <w:rFonts w:ascii="Times New Roman" w:hAnsi="Times New Roman" w:cs="Times New Roman"/>
        </w:rPr>
      </w:pPr>
      <w:r w:rsidRPr="002B0393">
        <w:rPr>
          <w:rFonts w:ascii="Times New Roman" w:hAnsi="Times New Roman" w:cs="Times New Roman"/>
        </w:rPr>
        <w:t>ПАРИКМАХЕРСКИЕ И КОСМЕТИЧЕСКИЕ УСЛУГИ</w:t>
      </w:r>
    </w:p>
    <w:p w:rsidR="002B0393" w:rsidRDefault="002B0393" w:rsidP="002B039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B0393" w:rsidRDefault="002B0393" w:rsidP="002B039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Style w:val="a3"/>
        <w:tblW w:w="0" w:type="auto"/>
        <w:tblLook w:val="04A0"/>
      </w:tblPr>
      <w:tblGrid>
        <w:gridCol w:w="2802"/>
        <w:gridCol w:w="1983"/>
        <w:gridCol w:w="2393"/>
        <w:gridCol w:w="2393"/>
      </w:tblGrid>
      <w:tr w:rsidR="002B0393" w:rsidRPr="002B0393" w:rsidTr="002B0393">
        <w:tc>
          <w:tcPr>
            <w:tcW w:w="2802" w:type="dxa"/>
          </w:tcPr>
          <w:p w:rsidR="002B0393" w:rsidRPr="002B0393" w:rsidRDefault="002B0393" w:rsidP="002B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0393">
              <w:rPr>
                <w:rFonts w:ascii="Times New Roman" w:hAnsi="Times New Roman" w:cs="Times New Roman"/>
                <w:szCs w:val="22"/>
              </w:rPr>
              <w:t>Наименование помещений</w:t>
            </w:r>
          </w:p>
        </w:tc>
        <w:tc>
          <w:tcPr>
            <w:tcW w:w="4376" w:type="dxa"/>
            <w:gridSpan w:val="2"/>
          </w:tcPr>
          <w:p w:rsidR="002B0393" w:rsidRPr="002B0393" w:rsidRDefault="002B0393" w:rsidP="002B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0393">
              <w:rPr>
                <w:rFonts w:ascii="Times New Roman" w:hAnsi="Times New Roman" w:cs="Times New Roman"/>
                <w:szCs w:val="22"/>
              </w:rPr>
              <w:t>Кратность воздухообмена</w:t>
            </w:r>
          </w:p>
        </w:tc>
        <w:tc>
          <w:tcPr>
            <w:tcW w:w="2393" w:type="dxa"/>
          </w:tcPr>
          <w:p w:rsidR="002B0393" w:rsidRPr="002B0393" w:rsidRDefault="002B0393" w:rsidP="002B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0393">
              <w:rPr>
                <w:rFonts w:ascii="Times New Roman" w:hAnsi="Times New Roman" w:cs="Times New Roman"/>
                <w:szCs w:val="22"/>
              </w:rPr>
              <w:t>Принцип осуществления воздухообмена</w:t>
            </w:r>
          </w:p>
        </w:tc>
      </w:tr>
      <w:tr w:rsidR="002B0393" w:rsidRPr="002B0393" w:rsidTr="002B0393">
        <w:tc>
          <w:tcPr>
            <w:tcW w:w="2802" w:type="dxa"/>
          </w:tcPr>
          <w:p w:rsidR="002B0393" w:rsidRPr="002B0393" w:rsidRDefault="002B0393" w:rsidP="002B03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3" w:type="dxa"/>
          </w:tcPr>
          <w:p w:rsidR="002B0393" w:rsidRPr="002B0393" w:rsidRDefault="002B0393" w:rsidP="002B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0393">
              <w:rPr>
                <w:rFonts w:ascii="Times New Roman" w:hAnsi="Times New Roman" w:cs="Times New Roman"/>
                <w:szCs w:val="22"/>
              </w:rPr>
              <w:t>приток</w:t>
            </w:r>
          </w:p>
        </w:tc>
        <w:tc>
          <w:tcPr>
            <w:tcW w:w="2393" w:type="dxa"/>
          </w:tcPr>
          <w:p w:rsidR="002B0393" w:rsidRPr="002B0393" w:rsidRDefault="002B0393" w:rsidP="002B0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0393">
              <w:rPr>
                <w:rFonts w:ascii="Times New Roman" w:hAnsi="Times New Roman" w:cs="Times New Roman"/>
                <w:szCs w:val="22"/>
              </w:rPr>
              <w:t>вытяжка</w:t>
            </w:r>
          </w:p>
        </w:tc>
        <w:tc>
          <w:tcPr>
            <w:tcW w:w="2393" w:type="dxa"/>
          </w:tcPr>
          <w:p w:rsidR="002B0393" w:rsidRPr="002B0393" w:rsidRDefault="002B0393" w:rsidP="002B03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0393" w:rsidRPr="002B0393" w:rsidTr="002B0393">
        <w:tc>
          <w:tcPr>
            <w:tcW w:w="2802" w:type="dxa"/>
          </w:tcPr>
          <w:p w:rsidR="002B0393" w:rsidRPr="002B0393" w:rsidRDefault="002B0393" w:rsidP="002B03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0393">
              <w:rPr>
                <w:rFonts w:ascii="Times New Roman" w:hAnsi="Times New Roman" w:cs="Times New Roman"/>
                <w:szCs w:val="22"/>
              </w:rPr>
              <w:t>Залы парикмахерского обслуживания, кабинеты маникюра, педикюра, косметический кабинет, массажный кабинет</w:t>
            </w:r>
          </w:p>
        </w:tc>
        <w:tc>
          <w:tcPr>
            <w:tcW w:w="1983" w:type="dxa"/>
          </w:tcPr>
          <w:p w:rsidR="002B0393" w:rsidRPr="002B0393" w:rsidRDefault="002B0393" w:rsidP="002B03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039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93" w:type="dxa"/>
          </w:tcPr>
          <w:p w:rsidR="002B0393" w:rsidRPr="002B0393" w:rsidRDefault="002B0393" w:rsidP="002B03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039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93" w:type="dxa"/>
          </w:tcPr>
          <w:p w:rsidR="002B0393" w:rsidRPr="002B0393" w:rsidRDefault="002B0393" w:rsidP="002B039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B0393">
              <w:rPr>
                <w:rFonts w:ascii="Times New Roman" w:hAnsi="Times New Roman" w:cs="Times New Roman"/>
                <w:szCs w:val="22"/>
              </w:rPr>
              <w:t xml:space="preserve">Вытяжка </w:t>
            </w:r>
            <w:proofErr w:type="spellStart"/>
            <w:r w:rsidRPr="002B0393">
              <w:rPr>
                <w:rFonts w:ascii="Times New Roman" w:hAnsi="Times New Roman" w:cs="Times New Roman"/>
                <w:szCs w:val="22"/>
              </w:rPr>
              <w:t>общеобменная</w:t>
            </w:r>
            <w:proofErr w:type="spellEnd"/>
            <w:r w:rsidRPr="002B0393">
              <w:rPr>
                <w:rFonts w:ascii="Times New Roman" w:hAnsi="Times New Roman" w:cs="Times New Roman"/>
                <w:szCs w:val="22"/>
              </w:rPr>
              <w:t xml:space="preserve"> из верхней и нижней зоны; приток подается </w:t>
            </w:r>
            <w:proofErr w:type="spellStart"/>
            <w:r w:rsidRPr="002B0393">
              <w:rPr>
                <w:rFonts w:ascii="Times New Roman" w:hAnsi="Times New Roman" w:cs="Times New Roman"/>
                <w:szCs w:val="22"/>
              </w:rPr>
              <w:t>рассредоточенно</w:t>
            </w:r>
            <w:proofErr w:type="spellEnd"/>
            <w:r w:rsidRPr="002B0393">
              <w:rPr>
                <w:rFonts w:ascii="Times New Roman" w:hAnsi="Times New Roman" w:cs="Times New Roman"/>
                <w:szCs w:val="22"/>
              </w:rPr>
              <w:t xml:space="preserve"> в верхнюю зону</w:t>
            </w:r>
          </w:p>
        </w:tc>
      </w:tr>
      <w:tr w:rsidR="002B0393" w:rsidRPr="002B0393" w:rsidTr="002B0393">
        <w:tc>
          <w:tcPr>
            <w:tcW w:w="2802" w:type="dxa"/>
          </w:tcPr>
          <w:p w:rsidR="002B0393" w:rsidRPr="002B0393" w:rsidRDefault="002B0393" w:rsidP="00183C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0393">
              <w:rPr>
                <w:rFonts w:ascii="Times New Roman" w:hAnsi="Times New Roman" w:cs="Times New Roman"/>
                <w:szCs w:val="22"/>
              </w:rPr>
              <w:t>Помещение для мытья головы и сушки волос</w:t>
            </w:r>
          </w:p>
        </w:tc>
        <w:tc>
          <w:tcPr>
            <w:tcW w:w="1983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039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393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039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393" w:type="dxa"/>
          </w:tcPr>
          <w:p w:rsidR="002B0393" w:rsidRPr="002B0393" w:rsidRDefault="002B0393" w:rsidP="00183C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0393">
              <w:rPr>
                <w:rFonts w:ascii="Times New Roman" w:hAnsi="Times New Roman" w:cs="Times New Roman"/>
                <w:szCs w:val="22"/>
              </w:rPr>
              <w:t>По расчету на удаление тепл</w:t>
            </w:r>
            <w:proofErr w:type="gramStart"/>
            <w:r w:rsidRPr="002B0393">
              <w:rPr>
                <w:rFonts w:ascii="Times New Roman" w:hAnsi="Times New Roman" w:cs="Times New Roman"/>
                <w:szCs w:val="22"/>
              </w:rPr>
              <w:t>о-</w:t>
            </w:r>
            <w:proofErr w:type="gramEnd"/>
            <w:r w:rsidRPr="002B0393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2B0393">
              <w:rPr>
                <w:rFonts w:ascii="Times New Roman" w:hAnsi="Times New Roman" w:cs="Times New Roman"/>
                <w:szCs w:val="22"/>
              </w:rPr>
              <w:t>влагоизбытков</w:t>
            </w:r>
            <w:proofErr w:type="spellEnd"/>
          </w:p>
        </w:tc>
      </w:tr>
      <w:tr w:rsidR="002B0393" w:rsidRPr="002B0393" w:rsidTr="002B0393">
        <w:tc>
          <w:tcPr>
            <w:tcW w:w="2802" w:type="dxa"/>
          </w:tcPr>
          <w:p w:rsidR="002B0393" w:rsidRPr="002B0393" w:rsidRDefault="002B0393" w:rsidP="00183C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0393">
              <w:rPr>
                <w:rFonts w:ascii="Times New Roman" w:hAnsi="Times New Roman" w:cs="Times New Roman"/>
                <w:szCs w:val="22"/>
              </w:rPr>
              <w:t>Зал ожидания</w:t>
            </w:r>
          </w:p>
        </w:tc>
        <w:tc>
          <w:tcPr>
            <w:tcW w:w="4376" w:type="dxa"/>
            <w:gridSpan w:val="2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0393">
              <w:rPr>
                <w:rFonts w:ascii="Times New Roman" w:hAnsi="Times New Roman" w:cs="Times New Roman"/>
                <w:szCs w:val="22"/>
              </w:rPr>
              <w:t>По балансу со смежными помещениями</w:t>
            </w:r>
          </w:p>
        </w:tc>
        <w:tc>
          <w:tcPr>
            <w:tcW w:w="2393" w:type="dxa"/>
          </w:tcPr>
          <w:p w:rsidR="002B0393" w:rsidRPr="002B0393" w:rsidRDefault="002B0393" w:rsidP="00183C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0393" w:rsidRPr="002B0393" w:rsidTr="002B0393">
        <w:tc>
          <w:tcPr>
            <w:tcW w:w="2802" w:type="dxa"/>
          </w:tcPr>
          <w:p w:rsidR="002B0393" w:rsidRPr="002B0393" w:rsidRDefault="002B0393" w:rsidP="00183C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0393">
              <w:rPr>
                <w:rFonts w:ascii="Times New Roman" w:hAnsi="Times New Roman" w:cs="Times New Roman"/>
                <w:szCs w:val="22"/>
              </w:rPr>
              <w:t xml:space="preserve">Кладовые (подсобные </w:t>
            </w:r>
            <w:r w:rsidRPr="002B0393">
              <w:rPr>
                <w:rFonts w:ascii="Times New Roman" w:hAnsi="Times New Roman" w:cs="Times New Roman"/>
                <w:szCs w:val="22"/>
              </w:rPr>
              <w:lastRenderedPageBreak/>
              <w:t>помещения)</w:t>
            </w:r>
          </w:p>
        </w:tc>
        <w:tc>
          <w:tcPr>
            <w:tcW w:w="1983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0393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2393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0393">
              <w:rPr>
                <w:rFonts w:ascii="Times New Roman" w:hAnsi="Times New Roman" w:cs="Times New Roman"/>
                <w:szCs w:val="22"/>
              </w:rPr>
              <w:t>0,5</w:t>
            </w:r>
          </w:p>
        </w:tc>
        <w:tc>
          <w:tcPr>
            <w:tcW w:w="2393" w:type="dxa"/>
          </w:tcPr>
          <w:p w:rsidR="002B0393" w:rsidRPr="002B0393" w:rsidRDefault="002B0393" w:rsidP="00183C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0393" w:rsidRPr="002B0393" w:rsidTr="002B0393">
        <w:tc>
          <w:tcPr>
            <w:tcW w:w="2802" w:type="dxa"/>
          </w:tcPr>
          <w:p w:rsidR="002B0393" w:rsidRPr="002B0393" w:rsidRDefault="002B0393" w:rsidP="00183C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0393">
              <w:rPr>
                <w:rFonts w:ascii="Times New Roman" w:hAnsi="Times New Roman" w:cs="Times New Roman"/>
                <w:szCs w:val="22"/>
              </w:rPr>
              <w:lastRenderedPageBreak/>
              <w:t>Гардеробная</w:t>
            </w:r>
          </w:p>
        </w:tc>
        <w:tc>
          <w:tcPr>
            <w:tcW w:w="1983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039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93" w:type="dxa"/>
          </w:tcPr>
          <w:p w:rsidR="002B0393" w:rsidRPr="002B0393" w:rsidRDefault="002B0393" w:rsidP="00183C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0393" w:rsidRPr="002B0393" w:rsidTr="002B0393">
        <w:tc>
          <w:tcPr>
            <w:tcW w:w="2802" w:type="dxa"/>
          </w:tcPr>
          <w:p w:rsidR="002B0393" w:rsidRPr="002B0393" w:rsidRDefault="002B0393" w:rsidP="00183C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0393">
              <w:rPr>
                <w:rFonts w:ascii="Times New Roman" w:hAnsi="Times New Roman" w:cs="Times New Roman"/>
                <w:szCs w:val="22"/>
              </w:rPr>
              <w:t>Комната отдыха и приема пищи</w:t>
            </w:r>
          </w:p>
        </w:tc>
        <w:tc>
          <w:tcPr>
            <w:tcW w:w="1983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039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93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039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93" w:type="dxa"/>
          </w:tcPr>
          <w:p w:rsidR="002B0393" w:rsidRPr="002B0393" w:rsidRDefault="002B0393" w:rsidP="00183CF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0393" w:rsidRPr="002B0393" w:rsidTr="002B0393">
        <w:tc>
          <w:tcPr>
            <w:tcW w:w="2802" w:type="dxa"/>
          </w:tcPr>
          <w:p w:rsidR="002B0393" w:rsidRPr="002B0393" w:rsidRDefault="002B0393" w:rsidP="00183C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0393">
              <w:rPr>
                <w:rFonts w:ascii="Times New Roman" w:hAnsi="Times New Roman" w:cs="Times New Roman"/>
                <w:szCs w:val="22"/>
              </w:rPr>
              <w:t>Помещение администрации</w:t>
            </w:r>
          </w:p>
        </w:tc>
        <w:tc>
          <w:tcPr>
            <w:tcW w:w="1983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0393">
              <w:rPr>
                <w:rFonts w:ascii="Times New Roman" w:hAnsi="Times New Roman" w:cs="Times New Roman"/>
                <w:szCs w:val="22"/>
              </w:rPr>
              <w:t xml:space="preserve">60 куб. </w:t>
            </w:r>
            <w:proofErr w:type="gramStart"/>
            <w:r w:rsidRPr="002B0393">
              <w:rPr>
                <w:rFonts w:ascii="Times New Roman" w:hAnsi="Times New Roman" w:cs="Times New Roman"/>
                <w:szCs w:val="22"/>
              </w:rPr>
              <w:t>м</w:t>
            </w:r>
            <w:proofErr w:type="gramEnd"/>
            <w:r w:rsidRPr="002B0393">
              <w:rPr>
                <w:rFonts w:ascii="Times New Roman" w:hAnsi="Times New Roman" w:cs="Times New Roman"/>
                <w:szCs w:val="22"/>
              </w:rPr>
              <w:t>/ч на 1 чел.</w:t>
            </w:r>
          </w:p>
        </w:tc>
      </w:tr>
      <w:tr w:rsidR="002B0393" w:rsidRPr="002B0393" w:rsidTr="002B0393">
        <w:tc>
          <w:tcPr>
            <w:tcW w:w="2802" w:type="dxa"/>
          </w:tcPr>
          <w:p w:rsidR="002B0393" w:rsidRPr="002B0393" w:rsidRDefault="002B0393" w:rsidP="00183C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0393">
              <w:rPr>
                <w:rFonts w:ascii="Times New Roman" w:hAnsi="Times New Roman" w:cs="Times New Roman"/>
                <w:szCs w:val="22"/>
              </w:rPr>
              <w:t>Санузлы</w:t>
            </w:r>
          </w:p>
        </w:tc>
        <w:tc>
          <w:tcPr>
            <w:tcW w:w="1983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0393">
              <w:rPr>
                <w:rFonts w:ascii="Times New Roman" w:hAnsi="Times New Roman" w:cs="Times New Roman"/>
                <w:szCs w:val="22"/>
              </w:rPr>
              <w:t xml:space="preserve">50 куб. </w:t>
            </w:r>
            <w:proofErr w:type="gramStart"/>
            <w:r w:rsidRPr="002B0393">
              <w:rPr>
                <w:rFonts w:ascii="Times New Roman" w:hAnsi="Times New Roman" w:cs="Times New Roman"/>
                <w:szCs w:val="22"/>
              </w:rPr>
              <w:t>м</w:t>
            </w:r>
            <w:proofErr w:type="gramEnd"/>
            <w:r w:rsidRPr="002B0393">
              <w:rPr>
                <w:rFonts w:ascii="Times New Roman" w:hAnsi="Times New Roman" w:cs="Times New Roman"/>
                <w:szCs w:val="22"/>
              </w:rPr>
              <w:t>/ч на 1 унитаз</w:t>
            </w:r>
          </w:p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0393">
              <w:rPr>
                <w:rFonts w:ascii="Times New Roman" w:hAnsi="Times New Roman" w:cs="Times New Roman"/>
                <w:szCs w:val="22"/>
              </w:rPr>
              <w:t xml:space="preserve">25 куб. </w:t>
            </w:r>
            <w:proofErr w:type="gramStart"/>
            <w:r w:rsidRPr="002B0393">
              <w:rPr>
                <w:rFonts w:ascii="Times New Roman" w:hAnsi="Times New Roman" w:cs="Times New Roman"/>
                <w:szCs w:val="22"/>
              </w:rPr>
              <w:t>м</w:t>
            </w:r>
            <w:proofErr w:type="gramEnd"/>
            <w:r w:rsidRPr="002B0393">
              <w:rPr>
                <w:rFonts w:ascii="Times New Roman" w:hAnsi="Times New Roman" w:cs="Times New Roman"/>
                <w:szCs w:val="22"/>
              </w:rPr>
              <w:t>/ч на 1 писсуар</w:t>
            </w:r>
          </w:p>
        </w:tc>
      </w:tr>
      <w:tr w:rsidR="002B0393" w:rsidRPr="002B0393" w:rsidTr="002B0393">
        <w:tc>
          <w:tcPr>
            <w:tcW w:w="2802" w:type="dxa"/>
          </w:tcPr>
          <w:p w:rsidR="002B0393" w:rsidRPr="002B0393" w:rsidRDefault="002B0393" w:rsidP="00183C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0393">
              <w:rPr>
                <w:rFonts w:ascii="Times New Roman" w:hAnsi="Times New Roman" w:cs="Times New Roman"/>
                <w:szCs w:val="22"/>
              </w:rPr>
              <w:t>Душевые</w:t>
            </w:r>
          </w:p>
        </w:tc>
        <w:tc>
          <w:tcPr>
            <w:tcW w:w="1983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3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B0393">
              <w:rPr>
                <w:rFonts w:ascii="Times New Roman" w:hAnsi="Times New Roman" w:cs="Times New Roman"/>
                <w:szCs w:val="22"/>
              </w:rPr>
              <w:t xml:space="preserve">75 куб. </w:t>
            </w:r>
            <w:proofErr w:type="gramStart"/>
            <w:r w:rsidRPr="002B0393">
              <w:rPr>
                <w:rFonts w:ascii="Times New Roman" w:hAnsi="Times New Roman" w:cs="Times New Roman"/>
                <w:szCs w:val="22"/>
              </w:rPr>
              <w:t>м</w:t>
            </w:r>
            <w:proofErr w:type="gramEnd"/>
            <w:r w:rsidRPr="002B0393">
              <w:rPr>
                <w:rFonts w:ascii="Times New Roman" w:hAnsi="Times New Roman" w:cs="Times New Roman"/>
                <w:szCs w:val="22"/>
              </w:rPr>
              <w:t>/ч на 1 душевую</w:t>
            </w:r>
          </w:p>
        </w:tc>
      </w:tr>
    </w:tbl>
    <w:p w:rsidR="002B0393" w:rsidRDefault="002B0393" w:rsidP="002B039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B0393" w:rsidRDefault="002B0393" w:rsidP="002B039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B0393" w:rsidRPr="002B0393" w:rsidRDefault="002B0393" w:rsidP="002B0393">
      <w:pPr>
        <w:pStyle w:val="ConsPlusNormal"/>
        <w:jc w:val="right"/>
        <w:rPr>
          <w:rFonts w:ascii="Times New Roman" w:hAnsi="Times New Roman" w:cs="Times New Roman"/>
        </w:rPr>
      </w:pPr>
      <w:r w:rsidRPr="002B0393">
        <w:rPr>
          <w:rFonts w:ascii="Times New Roman" w:hAnsi="Times New Roman" w:cs="Times New Roman"/>
        </w:rPr>
        <w:t>Приложение 4</w:t>
      </w:r>
    </w:p>
    <w:p w:rsidR="002B0393" w:rsidRPr="002B0393" w:rsidRDefault="002B0393" w:rsidP="002B0393">
      <w:pPr>
        <w:pStyle w:val="ConsPlusNormal"/>
        <w:jc w:val="right"/>
        <w:rPr>
          <w:rFonts w:ascii="Times New Roman" w:hAnsi="Times New Roman" w:cs="Times New Roman"/>
        </w:rPr>
      </w:pPr>
      <w:r w:rsidRPr="002B0393">
        <w:rPr>
          <w:rFonts w:ascii="Times New Roman" w:hAnsi="Times New Roman" w:cs="Times New Roman"/>
        </w:rPr>
        <w:t xml:space="preserve">к </w:t>
      </w:r>
      <w:proofErr w:type="spellStart"/>
      <w:r w:rsidRPr="002B0393">
        <w:rPr>
          <w:rFonts w:ascii="Times New Roman" w:hAnsi="Times New Roman" w:cs="Times New Roman"/>
        </w:rPr>
        <w:t>СанПиН</w:t>
      </w:r>
      <w:proofErr w:type="spellEnd"/>
      <w:r w:rsidRPr="002B0393">
        <w:rPr>
          <w:rFonts w:ascii="Times New Roman" w:hAnsi="Times New Roman" w:cs="Times New Roman"/>
        </w:rPr>
        <w:t xml:space="preserve"> 2.1.2.2631-10</w:t>
      </w:r>
    </w:p>
    <w:p w:rsidR="002B0393" w:rsidRPr="002B0393" w:rsidRDefault="002B0393" w:rsidP="002B0393">
      <w:pPr>
        <w:pStyle w:val="ConsPlusNormal"/>
        <w:jc w:val="right"/>
        <w:rPr>
          <w:rFonts w:ascii="Times New Roman" w:hAnsi="Times New Roman" w:cs="Times New Roman"/>
        </w:rPr>
      </w:pPr>
    </w:p>
    <w:p w:rsidR="002B0393" w:rsidRPr="002B0393" w:rsidRDefault="002B0393" w:rsidP="002B0393">
      <w:pPr>
        <w:pStyle w:val="ConsPlusNormal"/>
        <w:jc w:val="center"/>
        <w:rPr>
          <w:rFonts w:ascii="Times New Roman" w:hAnsi="Times New Roman" w:cs="Times New Roman"/>
        </w:rPr>
      </w:pPr>
      <w:bookmarkStart w:id="4" w:name="P325"/>
      <w:bookmarkEnd w:id="4"/>
      <w:r w:rsidRPr="002B0393">
        <w:rPr>
          <w:rFonts w:ascii="Times New Roman" w:hAnsi="Times New Roman" w:cs="Times New Roman"/>
        </w:rPr>
        <w:t>УРОВНИ ИСКУССТВЕННОЙ ОСВЕЩЕННОСТИ</w:t>
      </w:r>
    </w:p>
    <w:p w:rsidR="002B0393" w:rsidRPr="002B0393" w:rsidRDefault="002B0393" w:rsidP="002B0393">
      <w:pPr>
        <w:pStyle w:val="ConsPlusNormal"/>
        <w:jc w:val="center"/>
        <w:rPr>
          <w:rFonts w:ascii="Times New Roman" w:hAnsi="Times New Roman" w:cs="Times New Roman"/>
        </w:rPr>
      </w:pPr>
      <w:r w:rsidRPr="002B0393">
        <w:rPr>
          <w:rFonts w:ascii="Times New Roman" w:hAnsi="Times New Roman" w:cs="Times New Roman"/>
        </w:rPr>
        <w:t>В ОСНОВНЫХ И ВСПОМОГАТЕЛЬНЫХ ПОМЕЩЕНИЯХ ОРГАНИЗАЦИЙ</w:t>
      </w:r>
    </w:p>
    <w:p w:rsidR="002B0393" w:rsidRPr="002B0393" w:rsidRDefault="002B0393" w:rsidP="002B0393">
      <w:pPr>
        <w:pStyle w:val="ConsPlusNormal"/>
        <w:jc w:val="center"/>
        <w:rPr>
          <w:rFonts w:ascii="Times New Roman" w:hAnsi="Times New Roman" w:cs="Times New Roman"/>
        </w:rPr>
      </w:pPr>
      <w:r w:rsidRPr="002B0393">
        <w:rPr>
          <w:rFonts w:ascii="Times New Roman" w:hAnsi="Times New Roman" w:cs="Times New Roman"/>
        </w:rPr>
        <w:t xml:space="preserve">КОММУНАЛЬНО-БЫТОВОГО НАЗНАЧЕНИЯ, </w:t>
      </w:r>
      <w:proofErr w:type="gramStart"/>
      <w:r w:rsidRPr="002B0393">
        <w:rPr>
          <w:rFonts w:ascii="Times New Roman" w:hAnsi="Times New Roman" w:cs="Times New Roman"/>
        </w:rPr>
        <w:t>ОКАЗЫВАЮЩИХ</w:t>
      </w:r>
      <w:proofErr w:type="gramEnd"/>
      <w:r w:rsidRPr="002B0393">
        <w:rPr>
          <w:rFonts w:ascii="Times New Roman" w:hAnsi="Times New Roman" w:cs="Times New Roman"/>
        </w:rPr>
        <w:t xml:space="preserve"> ПАРИКМАХЕРСКИЕ</w:t>
      </w:r>
    </w:p>
    <w:p w:rsidR="002B0393" w:rsidRDefault="002B0393" w:rsidP="002B0393">
      <w:pPr>
        <w:pStyle w:val="ConsPlusNormal"/>
        <w:jc w:val="center"/>
        <w:rPr>
          <w:rFonts w:ascii="Times New Roman" w:hAnsi="Times New Roman" w:cs="Times New Roman"/>
        </w:rPr>
      </w:pPr>
      <w:r w:rsidRPr="002B0393">
        <w:rPr>
          <w:rFonts w:ascii="Times New Roman" w:hAnsi="Times New Roman" w:cs="Times New Roman"/>
        </w:rPr>
        <w:t>И КОСМЕТИЧЕСКИЕ УСЛУГИ</w:t>
      </w:r>
    </w:p>
    <w:p w:rsidR="002B0393" w:rsidRDefault="002B0393" w:rsidP="002B039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92"/>
        <w:gridCol w:w="2030"/>
        <w:gridCol w:w="1355"/>
        <w:gridCol w:w="2203"/>
        <w:gridCol w:w="1810"/>
        <w:gridCol w:w="1681"/>
      </w:tblGrid>
      <w:tr w:rsidR="002B0393" w:rsidRPr="002B0393" w:rsidTr="002B0393">
        <w:tc>
          <w:tcPr>
            <w:tcW w:w="519" w:type="dxa"/>
            <w:vMerge w:val="restart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2B0393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590" w:type="dxa"/>
            <w:vMerge w:val="restart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Наименование помещений</w:t>
            </w:r>
          </w:p>
        </w:tc>
        <w:tc>
          <w:tcPr>
            <w:tcW w:w="1401" w:type="dxa"/>
            <w:vMerge w:val="restart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 xml:space="preserve">Разряд и </w:t>
            </w:r>
            <w:proofErr w:type="spellStart"/>
            <w:r w:rsidRPr="002B0393">
              <w:rPr>
                <w:rFonts w:ascii="Times New Roman" w:hAnsi="Times New Roman" w:cs="Times New Roman"/>
              </w:rPr>
              <w:t>подразряд</w:t>
            </w:r>
            <w:proofErr w:type="spellEnd"/>
            <w:r w:rsidRPr="002B0393">
              <w:rPr>
                <w:rFonts w:ascii="Times New Roman" w:hAnsi="Times New Roman" w:cs="Times New Roman"/>
              </w:rPr>
              <w:t xml:space="preserve"> зрительной работы</w:t>
            </w:r>
          </w:p>
        </w:tc>
        <w:tc>
          <w:tcPr>
            <w:tcW w:w="2268" w:type="dxa"/>
            <w:vMerge w:val="restart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Относительная продолжительность зрительной работы при направлении зрения на рабочую поверхность, %</w:t>
            </w:r>
          </w:p>
        </w:tc>
        <w:tc>
          <w:tcPr>
            <w:tcW w:w="3793" w:type="dxa"/>
            <w:gridSpan w:val="2"/>
          </w:tcPr>
          <w:p w:rsidR="002B0393" w:rsidRPr="002B0393" w:rsidRDefault="002B0393" w:rsidP="002B03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Искусственное освещение</w:t>
            </w:r>
          </w:p>
        </w:tc>
      </w:tr>
      <w:tr w:rsidR="002B0393" w:rsidRPr="002B0393" w:rsidTr="002B0393">
        <w:tc>
          <w:tcPr>
            <w:tcW w:w="519" w:type="dxa"/>
            <w:vMerge/>
          </w:tcPr>
          <w:p w:rsidR="002B0393" w:rsidRPr="002B0393" w:rsidRDefault="002B0393" w:rsidP="00183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2B0393" w:rsidRPr="002B0393" w:rsidRDefault="002B0393" w:rsidP="00183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vMerge/>
          </w:tcPr>
          <w:p w:rsidR="002B0393" w:rsidRPr="002B0393" w:rsidRDefault="002B0393" w:rsidP="00183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B0393" w:rsidRPr="002B0393" w:rsidRDefault="002B0393" w:rsidP="00183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освещенность на рабочей поверхности от системы общего освещения, лк</w:t>
            </w:r>
          </w:p>
        </w:tc>
        <w:tc>
          <w:tcPr>
            <w:tcW w:w="1808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коэффициент пульсации, %</w:t>
            </w:r>
          </w:p>
        </w:tc>
      </w:tr>
      <w:tr w:rsidR="002B0393" w:rsidRPr="002B0393" w:rsidTr="002B0393">
        <w:tc>
          <w:tcPr>
            <w:tcW w:w="519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0" w:type="dxa"/>
          </w:tcPr>
          <w:p w:rsidR="002B0393" w:rsidRPr="002B0393" w:rsidRDefault="002B0393" w:rsidP="00183CFB">
            <w:pPr>
              <w:pStyle w:val="ConsPlusNormal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Косметические кабинеты, косметологические кабинеты, процедурные кабинеты</w:t>
            </w:r>
          </w:p>
        </w:tc>
        <w:tc>
          <w:tcPr>
            <w:tcW w:w="1401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А</w:t>
            </w:r>
            <w:proofErr w:type="gramStart"/>
            <w:r w:rsidRPr="002B0393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68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1985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08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10</w:t>
            </w:r>
          </w:p>
        </w:tc>
      </w:tr>
      <w:tr w:rsidR="002B0393" w:rsidRPr="002B0393" w:rsidTr="002B0393">
        <w:tc>
          <w:tcPr>
            <w:tcW w:w="519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0" w:type="dxa"/>
          </w:tcPr>
          <w:p w:rsidR="002B0393" w:rsidRPr="002B0393" w:rsidRDefault="002B0393" w:rsidP="00183CFB">
            <w:pPr>
              <w:pStyle w:val="ConsPlusNormal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Кабинеты маникюра и педикюра</w:t>
            </w:r>
          </w:p>
        </w:tc>
        <w:tc>
          <w:tcPr>
            <w:tcW w:w="1401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А</w:t>
            </w:r>
            <w:proofErr w:type="gramStart"/>
            <w:r w:rsidRPr="002B0393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68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Не менее 70</w:t>
            </w:r>
          </w:p>
        </w:tc>
        <w:tc>
          <w:tcPr>
            <w:tcW w:w="1985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08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10</w:t>
            </w:r>
          </w:p>
        </w:tc>
      </w:tr>
      <w:tr w:rsidR="002B0393" w:rsidRPr="002B0393" w:rsidTr="002B0393">
        <w:tc>
          <w:tcPr>
            <w:tcW w:w="519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</w:tcPr>
          <w:p w:rsidR="002B0393" w:rsidRPr="002B0393" w:rsidRDefault="002B0393" w:rsidP="00183CFB">
            <w:pPr>
              <w:pStyle w:val="ConsPlusNormal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Парикмахерские залы</w:t>
            </w:r>
          </w:p>
        </w:tc>
        <w:tc>
          <w:tcPr>
            <w:tcW w:w="1401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А</w:t>
            </w:r>
            <w:proofErr w:type="gramStart"/>
            <w:r w:rsidRPr="002B0393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268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Менее 70</w:t>
            </w:r>
          </w:p>
        </w:tc>
        <w:tc>
          <w:tcPr>
            <w:tcW w:w="1985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08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10</w:t>
            </w:r>
          </w:p>
        </w:tc>
      </w:tr>
      <w:tr w:rsidR="002B0393" w:rsidRPr="002B0393" w:rsidTr="002B0393">
        <w:tc>
          <w:tcPr>
            <w:tcW w:w="519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2B0393" w:rsidRPr="002B0393" w:rsidRDefault="002B0393" w:rsidP="00183CFB">
            <w:pPr>
              <w:pStyle w:val="ConsPlusNormal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Помещения для мытья и окраски волос, сушки волос</w:t>
            </w:r>
          </w:p>
        </w:tc>
        <w:tc>
          <w:tcPr>
            <w:tcW w:w="1401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А</w:t>
            </w:r>
            <w:proofErr w:type="gramStart"/>
            <w:r w:rsidRPr="002B0393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268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Менее 70</w:t>
            </w:r>
          </w:p>
        </w:tc>
        <w:tc>
          <w:tcPr>
            <w:tcW w:w="1985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08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10</w:t>
            </w:r>
          </w:p>
        </w:tc>
      </w:tr>
      <w:tr w:rsidR="002B0393" w:rsidRPr="002B0393" w:rsidTr="002B0393">
        <w:tc>
          <w:tcPr>
            <w:tcW w:w="519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0" w:type="dxa"/>
          </w:tcPr>
          <w:p w:rsidR="002B0393" w:rsidRPr="002B0393" w:rsidRDefault="002B0393" w:rsidP="00183CFB">
            <w:pPr>
              <w:pStyle w:val="ConsPlusNormal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Массажные кабинеты, солярий</w:t>
            </w:r>
          </w:p>
        </w:tc>
        <w:tc>
          <w:tcPr>
            <w:tcW w:w="1401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Б</w:t>
            </w:r>
            <w:proofErr w:type="gramStart"/>
            <w:r w:rsidRPr="002B0393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268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Менее 70</w:t>
            </w:r>
          </w:p>
        </w:tc>
        <w:tc>
          <w:tcPr>
            <w:tcW w:w="1985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08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20</w:t>
            </w:r>
          </w:p>
        </w:tc>
      </w:tr>
      <w:tr w:rsidR="002B0393" w:rsidRPr="002B0393" w:rsidTr="002B0393">
        <w:tc>
          <w:tcPr>
            <w:tcW w:w="519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0" w:type="dxa"/>
          </w:tcPr>
          <w:p w:rsidR="002B0393" w:rsidRPr="002B0393" w:rsidRDefault="002B0393" w:rsidP="00183CFB">
            <w:pPr>
              <w:pStyle w:val="ConsPlusNormal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Комната для отдыха персонала</w:t>
            </w:r>
          </w:p>
        </w:tc>
        <w:tc>
          <w:tcPr>
            <w:tcW w:w="1401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268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Независимо от продолжительности зрительной работы</w:t>
            </w:r>
          </w:p>
        </w:tc>
        <w:tc>
          <w:tcPr>
            <w:tcW w:w="1985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08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-</w:t>
            </w:r>
          </w:p>
        </w:tc>
      </w:tr>
      <w:tr w:rsidR="002B0393" w:rsidRPr="002B0393" w:rsidTr="002B0393">
        <w:tc>
          <w:tcPr>
            <w:tcW w:w="519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0" w:type="dxa"/>
          </w:tcPr>
          <w:p w:rsidR="002B0393" w:rsidRPr="002B0393" w:rsidRDefault="002B0393" w:rsidP="00183CFB">
            <w:pPr>
              <w:pStyle w:val="ConsPlusNormal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Помещения для посетителей</w:t>
            </w:r>
          </w:p>
        </w:tc>
        <w:tc>
          <w:tcPr>
            <w:tcW w:w="1401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268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Независимо от продолжительности зрительной работы</w:t>
            </w:r>
          </w:p>
        </w:tc>
        <w:tc>
          <w:tcPr>
            <w:tcW w:w="1985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08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-</w:t>
            </w:r>
          </w:p>
        </w:tc>
      </w:tr>
      <w:tr w:rsidR="002B0393" w:rsidRPr="002B0393" w:rsidTr="002B0393">
        <w:tc>
          <w:tcPr>
            <w:tcW w:w="519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0" w:type="dxa"/>
          </w:tcPr>
          <w:p w:rsidR="002B0393" w:rsidRPr="002B0393" w:rsidRDefault="002B0393" w:rsidP="00183CFB">
            <w:pPr>
              <w:pStyle w:val="ConsPlusNormal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Кабинеты администратора</w:t>
            </w:r>
          </w:p>
        </w:tc>
        <w:tc>
          <w:tcPr>
            <w:tcW w:w="1401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не менее 150</w:t>
            </w:r>
          </w:p>
        </w:tc>
        <w:tc>
          <w:tcPr>
            <w:tcW w:w="1808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0393" w:rsidRPr="002B0393" w:rsidTr="002B0393">
        <w:tc>
          <w:tcPr>
            <w:tcW w:w="519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0" w:type="dxa"/>
          </w:tcPr>
          <w:p w:rsidR="002B0393" w:rsidRPr="002B0393" w:rsidRDefault="002B0393" w:rsidP="00183CFB">
            <w:pPr>
              <w:pStyle w:val="ConsPlusNormal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Коридор, холл, душевая, санузел</w:t>
            </w:r>
          </w:p>
        </w:tc>
        <w:tc>
          <w:tcPr>
            <w:tcW w:w="1401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39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08" w:type="dxa"/>
          </w:tcPr>
          <w:p w:rsidR="002B0393" w:rsidRPr="002B0393" w:rsidRDefault="002B0393" w:rsidP="00183C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0393" w:rsidRDefault="002B0393" w:rsidP="002B0393">
      <w:pPr>
        <w:pStyle w:val="ConsPlusNormal"/>
        <w:jc w:val="center"/>
        <w:rPr>
          <w:rFonts w:ascii="Times New Roman" w:hAnsi="Times New Roman" w:cs="Times New Roman"/>
        </w:rPr>
      </w:pPr>
    </w:p>
    <w:p w:rsidR="002B0393" w:rsidRPr="002B0393" w:rsidRDefault="002B0393" w:rsidP="002B03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B0393">
        <w:rPr>
          <w:rFonts w:ascii="Times New Roman" w:hAnsi="Times New Roman" w:cs="Times New Roman"/>
        </w:rPr>
        <w:t>Примечание:</w:t>
      </w:r>
    </w:p>
    <w:p w:rsidR="002B0393" w:rsidRDefault="002B0393" w:rsidP="002B039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B0393">
        <w:rPr>
          <w:rFonts w:ascii="Times New Roman" w:hAnsi="Times New Roman" w:cs="Times New Roman"/>
        </w:rPr>
        <w:lastRenderedPageBreak/>
        <w:t xml:space="preserve">Указанные в таблице нормы искусственного освещения принимаются при наличии в рабочих залах естественного освещения. При отсутствии естественного освещения </w:t>
      </w:r>
      <w:proofErr w:type="gramStart"/>
      <w:r w:rsidRPr="002B0393">
        <w:rPr>
          <w:rFonts w:ascii="Times New Roman" w:hAnsi="Times New Roman" w:cs="Times New Roman"/>
        </w:rPr>
        <w:t>искусственное</w:t>
      </w:r>
      <w:proofErr w:type="gramEnd"/>
      <w:r w:rsidRPr="002B0393">
        <w:rPr>
          <w:rFonts w:ascii="Times New Roman" w:hAnsi="Times New Roman" w:cs="Times New Roman"/>
        </w:rPr>
        <w:t xml:space="preserve"> освещение должно составлять не менее 500 лк.</w:t>
      </w:r>
    </w:p>
    <w:p w:rsidR="002B0393" w:rsidRPr="002B0393" w:rsidRDefault="002B0393" w:rsidP="002B0393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2B0393" w:rsidRPr="002B0393" w:rsidSect="003E15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0F7B" w:rsidRDefault="00E30F7B"/>
    <w:sectPr w:rsidR="00E30F7B" w:rsidSect="002B0393">
      <w:pgSz w:w="11905" w:h="16838" w:orient="landscape"/>
      <w:pgMar w:top="1134" w:right="1701" w:bottom="1134" w:left="85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091"/>
    <w:rsid w:val="002B0393"/>
    <w:rsid w:val="00DC4091"/>
    <w:rsid w:val="00E30F7B"/>
    <w:rsid w:val="00FA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4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40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2B0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28F6D5F24180ED525A07E496E224956B8CCBE748106E23D1119A63C69C4922EE3D2D9AECF334mE57I" TargetMode="External"/><Relationship Id="rId13" Type="http://schemas.openxmlformats.org/officeDocument/2006/relationships/hyperlink" Target="consultantplus://offline/ref=E028F6D5F24180ED525A07E496E224956F80C5E749123329D9489661C1931635E974219BECF235E5m85BI" TargetMode="External"/><Relationship Id="rId18" Type="http://schemas.openxmlformats.org/officeDocument/2006/relationships/hyperlink" Target="consultantplus://offline/ref=E028F6D5F24180ED525A07E496E224956F8FCCE74F123329D9489661C1931635E974219BECF237E5m85AI" TargetMode="External"/><Relationship Id="rId26" Type="http://schemas.openxmlformats.org/officeDocument/2006/relationships/hyperlink" Target="consultantplus://offline/ref=E028F6D5F24180ED525A07E496E224956C89CDE6481D3329D9489661C1931635E974219BECF235E2m855I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028F6D5F24180ED525A07E496E224956F8FCCE74F123329D9489661C1931635E974219BECF237E6m85DI" TargetMode="External"/><Relationship Id="rId34" Type="http://schemas.openxmlformats.org/officeDocument/2006/relationships/hyperlink" Target="consultantplus://offline/ref=E028F6D5F24180ED525A07E496E224956F8FCCE74F123329D9489661C1931635E974219BECF237E6m85BI" TargetMode="External"/><Relationship Id="rId7" Type="http://schemas.openxmlformats.org/officeDocument/2006/relationships/hyperlink" Target="consultantplus://offline/ref=E028F6D5F24180ED525A07E496E224956C89CDE6481D3329D9489661C1931635E974219BECF235E0m85AI" TargetMode="External"/><Relationship Id="rId12" Type="http://schemas.openxmlformats.org/officeDocument/2006/relationships/hyperlink" Target="consultantplus://offline/ref=E028F6D5F24180ED525A07E496E224956F8FCCE74F123329D9489661C1931635E974219BECF237E5m858I" TargetMode="External"/><Relationship Id="rId17" Type="http://schemas.openxmlformats.org/officeDocument/2006/relationships/hyperlink" Target="consultantplus://offline/ref=E028F6D5F24180ED525A07E496E224956F8FCCE74F123329D9489661C1931635E974219BECF237E5m85BI" TargetMode="External"/><Relationship Id="rId25" Type="http://schemas.openxmlformats.org/officeDocument/2006/relationships/hyperlink" Target="consultantplus://offline/ref=E028F6D5F24180ED525A07E496E22495678ACBE147106E23D1119A63C69C4922EE3D2D9AECF237mE50I" TargetMode="External"/><Relationship Id="rId33" Type="http://schemas.openxmlformats.org/officeDocument/2006/relationships/hyperlink" Target="consultantplus://offline/ref=E028F6D5F24180ED525A07E496E224956C89CDE6481D3329D9489661C1931635E974219BECF235E5m85FI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28F6D5F24180ED525A07E496E224956A8ACFE34E106E23D1119A63C69C4922EE3D2D9AECF236mE57I" TargetMode="External"/><Relationship Id="rId20" Type="http://schemas.openxmlformats.org/officeDocument/2006/relationships/hyperlink" Target="consultantplus://offline/ref=E028F6D5F24180ED525A07E496E224956F8FCCE74F123329D9489661C1931635E974219BECF237E5m854I" TargetMode="External"/><Relationship Id="rId29" Type="http://schemas.openxmlformats.org/officeDocument/2006/relationships/hyperlink" Target="consultantplus://offline/ref=E028F6D5F24180ED525A07E496E224956F8FCCE74F123329D9489661C1931635E974219BECF237E6m85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28F6D5F24180ED525A07E496E224956C89CCE74B1B3329D9489661C1931635E974219BECF237E6m855I" TargetMode="External"/><Relationship Id="rId11" Type="http://schemas.openxmlformats.org/officeDocument/2006/relationships/hyperlink" Target="consultantplus://offline/ref=E028F6D5F24180ED525A07E496E224956C89CCE74B1B3329D9489661C1931635E974219BECF237E6m855I" TargetMode="External"/><Relationship Id="rId24" Type="http://schemas.openxmlformats.org/officeDocument/2006/relationships/hyperlink" Target="consultantplus://offline/ref=E028F6D5F24180ED525A07E496E224956F8FCCE74F123329D9489661C1931635E974219BECF237E6m85CI" TargetMode="External"/><Relationship Id="rId32" Type="http://schemas.openxmlformats.org/officeDocument/2006/relationships/hyperlink" Target="consultantplus://offline/ref=E028F6D5F24180ED525A07E496E224956C89CCEF49193329D9489661C1931635E9742192EAmF54I" TargetMode="External"/><Relationship Id="rId37" Type="http://schemas.openxmlformats.org/officeDocument/2006/relationships/hyperlink" Target="consultantplus://offline/ref=E028F6D5F24180ED525A07E496E224956F8FCCE74F123329D9489661C1931635E974219BECF237E5m85AI" TargetMode="External"/><Relationship Id="rId5" Type="http://schemas.openxmlformats.org/officeDocument/2006/relationships/hyperlink" Target="consultantplus://offline/ref=E028F6D5F24180ED525A07E496E224956F8FCCE74F123329D9489661C1931635E974219BECF237E4m85AI" TargetMode="External"/><Relationship Id="rId15" Type="http://schemas.openxmlformats.org/officeDocument/2006/relationships/hyperlink" Target="consultantplus://offline/ref=E028F6D5F24180ED525A07E496E224956F8FCCE74F123329D9489661C1931635E974219BECF237E5m858I" TargetMode="External"/><Relationship Id="rId23" Type="http://schemas.openxmlformats.org/officeDocument/2006/relationships/hyperlink" Target="consultantplus://offline/ref=E028F6D5F24180ED525A07E496E224956F8CC5E24F1E3329D9489661C1931635E97421m95BI" TargetMode="External"/><Relationship Id="rId28" Type="http://schemas.openxmlformats.org/officeDocument/2006/relationships/hyperlink" Target="consultantplus://offline/ref=E028F6D5F24180ED525A07E496E224956F8FCCE74F123329D9489661C1931635E974219BECF237E6m85EI" TargetMode="External"/><Relationship Id="rId36" Type="http://schemas.openxmlformats.org/officeDocument/2006/relationships/hyperlink" Target="consultantplus://offline/ref=E028F6D5F24180ED525A07E496E224956A8BCEE547106E23D1119A63C69C4922EE3D2D9AECF236mE57I" TargetMode="External"/><Relationship Id="rId10" Type="http://schemas.openxmlformats.org/officeDocument/2006/relationships/hyperlink" Target="consultantplus://offline/ref=E028F6D5F24180ED525A07E496E224956F8FCCE74F123329D9489661C1931635E974219BECF237E5m85EI" TargetMode="External"/><Relationship Id="rId19" Type="http://schemas.openxmlformats.org/officeDocument/2006/relationships/hyperlink" Target="consultantplus://offline/ref=E028F6D5F24180ED525A07E496E224956F8FCCE74F123329D9489661C1931635E974219BECF237E5m855I" TargetMode="External"/><Relationship Id="rId31" Type="http://schemas.openxmlformats.org/officeDocument/2006/relationships/hyperlink" Target="consultantplus://offline/ref=E028F6D5F24180ED525A07E496E224956C89CDE6481D3329D9489661C1931635E974219BECF235E2m855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028F6D5F24180ED525A07E496E224956880CFE04F106E23D1119A63mC56I" TargetMode="External"/><Relationship Id="rId14" Type="http://schemas.openxmlformats.org/officeDocument/2006/relationships/hyperlink" Target="consultantplus://offline/ref=E028F6D5F24180ED525A07E496E224956C89CDE6481D3329D9489661C1931635E974219BEFmF56I" TargetMode="External"/><Relationship Id="rId22" Type="http://schemas.openxmlformats.org/officeDocument/2006/relationships/hyperlink" Target="consultantplus://offline/ref=E028F6D5F24180ED525A07E496E224956C89CDE6481D3329D9489661C1931635E974219BECF235E2m855I" TargetMode="External"/><Relationship Id="rId27" Type="http://schemas.openxmlformats.org/officeDocument/2006/relationships/hyperlink" Target="consultantplus://offline/ref=E028F6D5F24180ED525A07E496E224956F8FCCE74F123329D9489661C1931635E974219BECF237E6m85FI" TargetMode="External"/><Relationship Id="rId30" Type="http://schemas.openxmlformats.org/officeDocument/2006/relationships/hyperlink" Target="consultantplus://offline/ref=E028F6D5F24180ED525A07E496E224956F8FCCE74F123329D9489661C1931635E974219BECF237E6m858I" TargetMode="External"/><Relationship Id="rId35" Type="http://schemas.openxmlformats.org/officeDocument/2006/relationships/hyperlink" Target="consultantplus://offline/ref=E028F6D5F24180ED525A07E496E224956C89CCE74B1B3329D9489661C1931635E974219BECF237ECm85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5976</Words>
  <Characters>34069</Characters>
  <Application>Microsoft Office Word</Application>
  <DocSecurity>0</DocSecurity>
  <Lines>283</Lines>
  <Paragraphs>79</Paragraphs>
  <ScaleCrop>false</ScaleCrop>
  <Company/>
  <LinksUpToDate>false</LinksUpToDate>
  <CharactersWithSpaces>39966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viivanova</dc:creator>
  <cp:keywords/>
  <dc:description/>
  <cp:lastModifiedBy>viivanova</cp:lastModifiedBy>
  <cp:revision>2</cp:revision>
  <dcterms:created xsi:type="dcterms:W3CDTF">2016-07-22T08:57:00Z</dcterms:created>
  <dcterms:modified xsi:type="dcterms:W3CDTF">2016-07-26T02:34:00Z</dcterms:modified>
</cp:coreProperties>
</file>