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3"/>
      <w:bookmarkEnd w:id="0"/>
      <w:r w:rsidRPr="006605AD">
        <w:rPr>
          <w:rFonts w:ascii="Times New Roman" w:hAnsi="Times New Roman" w:cs="Times New Roman"/>
          <w:sz w:val="24"/>
          <w:szCs w:val="24"/>
        </w:rPr>
        <w:t>ПОРЯДОК</w:t>
      </w:r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ЗАПОЛНЕНИЯ КНИГИ УЧЕТА ДОХОДОВ И РАСХОДОВ</w:t>
      </w:r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ИНДИВИДУАЛЬНЫХ ПРЕДПРИНИМАТЕЛЕЙ, ПРИМЕНЯЮЩИХ СИСТЕМУ</w:t>
      </w:r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НАЛОГООБЛОЖЕНИЯ ДЛЯ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ТОВАРОПРОИЗВОДИТЕЛЕЙ (ЕДИНЫЙ</w:t>
      </w:r>
      <w:proofErr w:type="gramEnd"/>
    </w:p>
    <w:p w:rsidR="006605AD" w:rsidRPr="006605AD" w:rsidRDefault="006605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СЕЛЬСКОХОЗЯЙСТВЕННЫЙ НАЛОГ)</w:t>
      </w:r>
      <w:proofErr w:type="gramEnd"/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1. Общие требования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применяющие систему налогообложения для сельскохозяйственных товаропроизводителей (единый сельскохозяйственный налог) (далее - налогоплательщики), ведут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 (далее - Книга учета доходов и расходов), в которой в хронологической последовательности на основе первичных документов позиционным способом отражают хозяйственные операции за отчетный (налоговый) период.</w:t>
      </w:r>
      <w:proofErr w:type="gramEnd"/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1.2. Налогоплательщики должны обеспечивать полноту, непрерывность и достоверность учета показателей своей деятельности, необходимых для исчисления налоговой базы и суммы налога.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1.3. Ведение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расходов, а также документирование фактов предпринимательской деятельности осуществляется на русском языке. Первичные учетные документы, составленные на иностранном языке или языках народов Российской Федерации, должны иметь построчный перевод на русский язык.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может вестись как на бумажных носителях, так и в электронном виде. При ведении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в электронном виде налогоплательщики обязаны по окончании отчетного (налогового) периода вывести ее на бумажные носители. На каждый очередной налоговый период открывается новая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должна быть прошнурована и пронумерована. На последней странице пронумерованной и прошнурованной налогоплательщиком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наличии), а также заверяется подписью должностного лица налогового органа и скрепляется печатью налогового органа до начала ее ведения.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На последней странице пронумерованной и прошнурованной налогоплательщиком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расходов, которая велась в электронном виде и выведена по окончании налогового периода на бумажные носители, указывается количество содержащихся в ней страниц, которое подтверждается подписью налогоплательщика и скрепляется печатью налогоплательщика (при ее наличии), а также заверяется подписью должностного лица налогового органа и скрепляется печатью налогового органа.</w:t>
      </w:r>
      <w:proofErr w:type="gramEnd"/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7" w:history="1">
        <w:proofErr w:type="gramStart"/>
        <w:r w:rsidRPr="006605AD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расходов, ведение которой в течение налогового периода осуществлялось в электронном виде, после выведения на бумажные носители по окончании налогового периода должна быть представлена в налоговый орган для заверения должностным лицом налогового органа не позднее срока, установленного налогоплательщикам для представления налоговой декларации по итогам налогового периода </w:t>
      </w:r>
      <w:hyperlink r:id="rId5" w:history="1">
        <w:r w:rsidRPr="006605AD">
          <w:rPr>
            <w:rFonts w:ascii="Times New Roman" w:hAnsi="Times New Roman" w:cs="Times New Roman"/>
            <w:sz w:val="24"/>
            <w:szCs w:val="24"/>
          </w:rPr>
          <w:t>статьей 346.10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Кодекс) - не позднее 31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марта года, следующего за истекшим налоговым периодом.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6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1.6. Исправление ошибок в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учета доходов и расходов должно быть обосновано и подтверждено подписью налогоплательщика с указанием даты исправления и печатью налогоплательщика (при ее наличии).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2. Порядок заполнения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титульного листа</w:t>
        </w:r>
      </w:hyperlink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w:anchor="P37" w:history="1">
        <w:r w:rsidRPr="006605AD">
          <w:rPr>
            <w:rFonts w:ascii="Times New Roman" w:hAnsi="Times New Roman" w:cs="Times New Roman"/>
            <w:sz w:val="24"/>
            <w:szCs w:val="24"/>
          </w:rPr>
          <w:t>титульного листа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Книги учета доходов и расходов налогоплательщик указывает: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8" w:history="1">
        <w:r w:rsidRPr="006605AD">
          <w:rPr>
            <w:rFonts w:ascii="Times New Roman" w:hAnsi="Times New Roman" w:cs="Times New Roman"/>
            <w:sz w:val="24"/>
            <w:szCs w:val="24"/>
          </w:rPr>
          <w:t>календарный год</w:t>
        </w:r>
      </w:hyperlink>
      <w:r w:rsidRPr="006605AD">
        <w:rPr>
          <w:rFonts w:ascii="Times New Roman" w:hAnsi="Times New Roman" w:cs="Times New Roman"/>
          <w:sz w:val="24"/>
          <w:szCs w:val="24"/>
        </w:rPr>
        <w:t>, на который открыта Книга учета доходов и расходов;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6" w:history="1">
        <w:r w:rsidRPr="006605AD">
          <w:rPr>
            <w:rFonts w:ascii="Times New Roman" w:hAnsi="Times New Roman" w:cs="Times New Roman"/>
            <w:sz w:val="24"/>
            <w:szCs w:val="24"/>
          </w:rPr>
          <w:t>код формы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Книги учета доходов и расходов по Общероссийскому </w:t>
      </w:r>
      <w:hyperlink r:id="rId7" w:history="1">
        <w:r w:rsidRPr="006605A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управленческой документации (ОКУД) и дату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начала ведения Книги учета доходов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и расходов;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0" w:history="1">
        <w:r w:rsidRPr="006605AD">
          <w:rPr>
            <w:rFonts w:ascii="Times New Roman" w:hAnsi="Times New Roman" w:cs="Times New Roman"/>
            <w:sz w:val="24"/>
            <w:szCs w:val="24"/>
          </w:rPr>
          <w:t>фамилию</w:t>
        </w:r>
      </w:hyperlink>
      <w:r w:rsidRPr="006605AD">
        <w:rPr>
          <w:rFonts w:ascii="Times New Roman" w:hAnsi="Times New Roman" w:cs="Times New Roman"/>
          <w:sz w:val="24"/>
          <w:szCs w:val="24"/>
        </w:rPr>
        <w:t>, имя, отчество (полностью, без сокращений, в соответствии с документом, удостоверяющим личность) и код налогоплательщика по Общероссийскому классификатору предприятий и организаций (ОКПО), проставляемый на основании Уведомления о присвоении кода ОКПО органами государственной статистики;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54" w:history="1">
        <w:r w:rsidRPr="006605AD">
          <w:rPr>
            <w:rFonts w:ascii="Times New Roman" w:hAnsi="Times New Roman" w:cs="Times New Roman"/>
            <w:sz w:val="24"/>
            <w:szCs w:val="24"/>
          </w:rPr>
          <w:t>идентификационный номер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налогоплательщика (ИНН) в соответствии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8" w:history="1">
        <w:r w:rsidRPr="006605AD">
          <w:rPr>
            <w:rFonts w:ascii="Times New Roman" w:hAnsi="Times New Roman" w:cs="Times New Roman"/>
            <w:sz w:val="24"/>
            <w:szCs w:val="24"/>
          </w:rPr>
          <w:t>форме N 09-2-2</w:t>
        </w:r>
      </w:hyperlink>
      <w:r w:rsidRPr="006605AD">
        <w:rPr>
          <w:rFonts w:ascii="Times New Roman" w:hAnsi="Times New Roman" w:cs="Times New Roman"/>
          <w:sz w:val="24"/>
          <w:szCs w:val="24"/>
        </w:rPr>
        <w:t>, утвержденной Приказом Министерства Российской Федерации по налогам и сборам от 03.03.2004 N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постановке на учет, снятии с учета юридических и физических лиц" (зарегистрирован в Министерстве юстиции Российской Федерации 24 марта 2004 г., регистрационный N 5685; "Бюллетень нормативных актов федеральных органов исполнительной власти", N 15, 12 апреля 2004 г.; "Российская газета", N 64, 30 марта 2004 г.);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0" w:history="1">
        <w:r w:rsidRPr="006605AD">
          <w:rPr>
            <w:rFonts w:ascii="Times New Roman" w:hAnsi="Times New Roman" w:cs="Times New Roman"/>
            <w:sz w:val="24"/>
            <w:szCs w:val="24"/>
          </w:rPr>
          <w:t>единицу измерения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(рубль) и код единицы измерения по Общероссийскому </w:t>
      </w:r>
      <w:hyperlink r:id="rId9" w:history="1">
        <w:r w:rsidRPr="006605A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единиц измерения (ОКЕИ);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2" w:history="1">
        <w:r w:rsidRPr="006605AD">
          <w:rPr>
            <w:rFonts w:ascii="Times New Roman" w:hAnsi="Times New Roman" w:cs="Times New Roman"/>
            <w:sz w:val="24"/>
            <w:szCs w:val="24"/>
          </w:rPr>
          <w:t>место жительства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- наименование субъекта Российской Федерации, района, города, иного населенного пункта, улицы, номер дома, квартиры, по которому физическое лицо зарегистрировано по месту жительства в порядке, установленном законодательством Российской Федерации;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4" w:history="1">
        <w:r w:rsidRPr="006605AD">
          <w:rPr>
            <w:rFonts w:ascii="Times New Roman" w:hAnsi="Times New Roman" w:cs="Times New Roman"/>
            <w:sz w:val="24"/>
            <w:szCs w:val="24"/>
          </w:rPr>
          <w:t>номера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расчетных и иных счетов и наименования банков, в которых данные счета открыты.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3. Порядок заполнения </w:t>
      </w:r>
      <w:hyperlink w:anchor="P70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раздела I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"Доходы и расходы"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3.1. В графе 1 указывается порядковый номер регистрируемой операции.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3.2. В графе 2 указывается дата и номер первичного документа, на основании которого осуществлена регистрируемая операция.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3.3. В графе 3 указывается содержание регистрируемой операции.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С 1 января 2018 года </w:t>
      </w:r>
      <w:hyperlink r:id="rId10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России от 07.12.2016 N 228н первое предложение абзаца первого пункта 3.4 излагается в новой редакции.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660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от 06.04.2015 N 84-ФЗ в </w:t>
      </w:r>
      <w:hyperlink r:id="rId12" w:history="1">
        <w:r w:rsidRPr="006605AD">
          <w:rPr>
            <w:rFonts w:ascii="Times New Roman" w:hAnsi="Times New Roman" w:cs="Times New Roman"/>
            <w:sz w:val="24"/>
            <w:szCs w:val="24"/>
          </w:rPr>
          <w:t>пункт 1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НК РФ внесены изменения с </w:t>
      </w:r>
      <w:hyperlink r:id="rId13" w:history="1">
        <w:r w:rsidRPr="006605AD">
          <w:rPr>
            <w:rFonts w:ascii="Times New Roman" w:hAnsi="Times New Roman" w:cs="Times New Roman"/>
            <w:sz w:val="24"/>
            <w:szCs w:val="24"/>
          </w:rPr>
          <w:t>1 января 2016 года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в соответствии с которыми при определении объекта налогообложения учитываются доходы, определяемые в порядке, установленном </w:t>
      </w:r>
      <w:hyperlink r:id="rId14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6605AD">
          <w:rPr>
            <w:rFonts w:ascii="Times New Roman" w:hAnsi="Times New Roman" w:cs="Times New Roman"/>
            <w:sz w:val="24"/>
            <w:szCs w:val="24"/>
          </w:rPr>
          <w:t>2 статьи 248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3.4. В графе 4 согласно </w:t>
      </w:r>
      <w:hyperlink r:id="rId16" w:history="1">
        <w:r w:rsidRPr="006605AD">
          <w:rPr>
            <w:rFonts w:ascii="Times New Roman" w:hAnsi="Times New Roman" w:cs="Times New Roman"/>
            <w:sz w:val="24"/>
            <w:szCs w:val="24"/>
          </w:rPr>
          <w:t>пункту 1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отражаются доходы, в состав которых включаются доходы от реализации, определяемые в соответствии со </w:t>
      </w:r>
      <w:hyperlink r:id="rId17" w:history="1">
        <w:r w:rsidRPr="006605AD">
          <w:rPr>
            <w:rFonts w:ascii="Times New Roman" w:hAnsi="Times New Roman" w:cs="Times New Roman"/>
            <w:sz w:val="24"/>
            <w:szCs w:val="24"/>
          </w:rPr>
          <w:t>статьей 249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и </w:t>
      </w: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 xml:space="preserve"> доходы, определяемые в соответствии со </w:t>
      </w:r>
      <w:hyperlink r:id="rId18" w:history="1">
        <w:r w:rsidRPr="006605AD">
          <w:rPr>
            <w:rFonts w:ascii="Times New Roman" w:hAnsi="Times New Roman" w:cs="Times New Roman"/>
            <w:sz w:val="24"/>
            <w:szCs w:val="24"/>
          </w:rPr>
          <w:t>статьей 250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 В данной графе не учитываются следующие доходы: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доходы, указанные в </w:t>
      </w:r>
      <w:hyperlink r:id="rId19" w:history="1">
        <w:r w:rsidRPr="006605AD">
          <w:rPr>
            <w:rFonts w:ascii="Times New Roman" w:hAnsi="Times New Roman" w:cs="Times New Roman"/>
            <w:sz w:val="24"/>
            <w:szCs w:val="24"/>
          </w:rPr>
          <w:t>статье 251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С 1 января 2018 года </w:t>
      </w:r>
      <w:hyperlink r:id="rId20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России от 07.12.2016 N 228н абзац третий пункта 3.4 излагается в новой редакции.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1" w:history="1">
        <w:r w:rsidRPr="00660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от 24.11.2014 N 366-ФЗ пункт 4 статьи 224 НК РФ признан утратившим силу с </w:t>
      </w:r>
      <w:hyperlink r:id="rId22" w:history="1">
        <w:r w:rsidRPr="006605AD">
          <w:rPr>
            <w:rFonts w:ascii="Times New Roman" w:hAnsi="Times New Roman" w:cs="Times New Roman"/>
            <w:sz w:val="24"/>
            <w:szCs w:val="24"/>
          </w:rPr>
          <w:t>1 января 2015 года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>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доходы индивидуального предпринимателя, облагаемые налогом на доходы физических лиц по налоговым ставкам, предусмотренным </w:t>
      </w:r>
      <w:hyperlink r:id="rId23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6605A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6605AD">
          <w:rPr>
            <w:rFonts w:ascii="Times New Roman" w:hAnsi="Times New Roman" w:cs="Times New Roman"/>
            <w:sz w:val="24"/>
            <w:szCs w:val="24"/>
          </w:rPr>
          <w:t>5 статьи 224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в порядке, установленном </w:t>
      </w:r>
      <w:hyperlink r:id="rId26" w:history="1">
        <w:r w:rsidRPr="006605AD">
          <w:rPr>
            <w:rFonts w:ascii="Times New Roman" w:hAnsi="Times New Roman" w:cs="Times New Roman"/>
            <w:sz w:val="24"/>
            <w:szCs w:val="24"/>
          </w:rPr>
          <w:t>главой 23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С 1 января 2018 года </w:t>
      </w:r>
      <w:hyperlink r:id="rId27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России от 07.12.2016 N 228н в абзац четвертый пункта 3.4 вносятся изменения.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8" w:history="1">
        <w:r w:rsidRPr="00660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от 20.04.2014 N 81-ФЗ подпункт 3 пункта 5 статьи 346.5 НК РФ признан утратившим силу с </w:t>
      </w:r>
      <w:hyperlink r:id="rId29" w:history="1">
        <w:r w:rsidRPr="006605AD">
          <w:rPr>
            <w:rFonts w:ascii="Times New Roman" w:hAnsi="Times New Roman" w:cs="Times New Roman"/>
            <w:sz w:val="24"/>
            <w:szCs w:val="24"/>
          </w:rPr>
          <w:t>1 января 2015 года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>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Порядок признания и учета доходов при определении налоговой базы по единому сельскохозяйственному налогу установлен </w:t>
      </w:r>
      <w:hyperlink r:id="rId30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6605AD">
          <w:rPr>
            <w:rFonts w:ascii="Times New Roman" w:hAnsi="Times New Roman" w:cs="Times New Roman"/>
            <w:sz w:val="24"/>
            <w:szCs w:val="24"/>
          </w:rPr>
          <w:t>3 пункта 5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6605A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6605AD">
          <w:rPr>
            <w:rFonts w:ascii="Times New Roman" w:hAnsi="Times New Roman" w:cs="Times New Roman"/>
            <w:sz w:val="24"/>
            <w:szCs w:val="24"/>
          </w:rPr>
          <w:t>10 статьи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(п. 3.4 в ред. </w:t>
      </w:r>
      <w:hyperlink r:id="rId35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5A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605AD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С 1 января 2018 года </w:t>
      </w:r>
      <w:hyperlink r:id="rId36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России от 07.12.2016 N 228н в пункт 3.5 вносятся изменения.</w:t>
      </w:r>
    </w:p>
    <w:p w:rsidR="006605AD" w:rsidRPr="006605AD" w:rsidRDefault="006605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3.5. В графе 5 отражаются расходы, указанные в </w:t>
      </w:r>
      <w:hyperlink r:id="rId37" w:history="1">
        <w:r w:rsidRPr="006605AD">
          <w:rPr>
            <w:rFonts w:ascii="Times New Roman" w:hAnsi="Times New Roman" w:cs="Times New Roman"/>
            <w:sz w:val="24"/>
            <w:szCs w:val="24"/>
          </w:rPr>
          <w:t>пункте 2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 Порядок признания и учета расходов при определении налоговой базы по единому сельскохозяйственному налогу установлен </w:t>
      </w:r>
      <w:hyperlink r:id="rId38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6605A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6605A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подпунктами 2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 w:history="1">
        <w:r w:rsidRPr="006605AD">
          <w:rPr>
            <w:rFonts w:ascii="Times New Roman" w:hAnsi="Times New Roman" w:cs="Times New Roman"/>
            <w:sz w:val="24"/>
            <w:szCs w:val="24"/>
          </w:rPr>
          <w:t>3 пункта 5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6605A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6605A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6605A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6605AD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6605A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 w:rsidRPr="006605AD">
          <w:rPr>
            <w:rFonts w:ascii="Times New Roman" w:hAnsi="Times New Roman" w:cs="Times New Roman"/>
            <w:sz w:val="24"/>
            <w:szCs w:val="24"/>
          </w:rPr>
          <w:t>10 статьи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. 3.5 в ред. </w:t>
      </w:r>
      <w:hyperlink r:id="rId50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 Порядок заполнения </w:t>
      </w:r>
      <w:hyperlink w:anchor="P194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"Расходы</w:t>
      </w:r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на приобретение (сооружение, изготовление)</w:t>
      </w:r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lastRenderedPageBreak/>
        <w:t>основных средств и на приобретение (создание</w:t>
      </w:r>
      <w:proofErr w:type="gramEnd"/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самим налогоплательщиком) нематериальных активов,</w:t>
      </w:r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учитываемые при исчислении налоговой базы</w:t>
      </w:r>
      <w:proofErr w:type="gramEnd"/>
    </w:p>
    <w:p w:rsidR="006605AD" w:rsidRPr="006605AD" w:rsidRDefault="0066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по единому сельскохозяйственному налогу"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Расходы на приобретение, сооружение и изготовление основных средств, а также на достройку, дооборудование, реконструкцию, модернизацию и техническое перевооружение основных средств, а также расходы на приобретение нематериальных активов, создание нематериальных активов самим налогоплательщиком, предусмотренные </w:t>
      </w:r>
      <w:hyperlink r:id="rId51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2" w:history="1">
        <w:r w:rsidRPr="006605AD">
          <w:rPr>
            <w:rFonts w:ascii="Times New Roman" w:hAnsi="Times New Roman" w:cs="Times New Roman"/>
            <w:sz w:val="24"/>
            <w:szCs w:val="24"/>
          </w:rPr>
          <w:t>2 пункта 2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определяются в порядке, установленном </w:t>
      </w:r>
      <w:hyperlink r:id="rId53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4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подпунктом 2 пункта 5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6.1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6" w:history="1">
        <w:r w:rsidRPr="006605AD">
          <w:rPr>
            <w:rFonts w:ascii="Times New Roman" w:hAnsi="Times New Roman" w:cs="Times New Roman"/>
            <w:sz w:val="24"/>
            <w:szCs w:val="24"/>
          </w:rPr>
          <w:t>9 статьи</w:t>
        </w:r>
        <w:proofErr w:type="gramEnd"/>
        <w:r w:rsidRPr="006605AD">
          <w:rPr>
            <w:rFonts w:ascii="Times New Roman" w:hAnsi="Times New Roman" w:cs="Times New Roman"/>
            <w:sz w:val="24"/>
            <w:szCs w:val="24"/>
          </w:rPr>
          <w:t xml:space="preserve">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7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подпунктом 2 пункта 5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расходы на приобретение (сооружение, изготовление),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 налогоплательщиком) нематериальных активов, учитываемые в порядке, предусмотренном </w:t>
      </w:r>
      <w:hyperlink r:id="rId58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4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отражаются в последний день отчетного (налогового) периода в размере оплаченных сумм.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При этом указанные расходы учитываются только по основным средствам и нематериальным активам, используемым при осуществлении предпринимательской деятельности.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(п. 4.1 в ред. </w:t>
      </w:r>
      <w:hyperlink r:id="rId59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4.2. Расходы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 налогоплательщиком) нематериальных активов отражаются в </w:t>
      </w:r>
      <w:hyperlink w:anchor="P194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позиционным способом отдельно по каждому объекту.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. 4.2 в ред. </w:t>
      </w:r>
      <w:hyperlink r:id="rId60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4.3. В графе 1 указывается порядковый номер операции.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4.4. В графе 2 указывается наименование объекта основных средств или нематериальных активов в соответствии с техническим паспортом и иными документами на объект основных средств или нематериальных активов.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4.5. В графе 3 указываются число, месяц и год полной оплаты объекта основных средств или нематериальных активов на основании первичных документов (платежные поручения, квитанции к приходным кассовым ордерам, иные документы, подтверждающие факт оплаты).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4.6. В графе 4 указываются число, месяц и год подачи документов на государственную регистрацию объектов основных средств, права на которые подлежат государственной регистрации в соответствии с законодательством Российской Федерации (за исключением основных средств, введенных в эксплуатацию до 31.01.1998).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4.7. В графе 5 указываются число, месяц, год ввода в эксплуатацию объекта основных средств или принятия к учету нематериальных активов.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4.8. В графе 6 указывается первоначальная стоимость приобретенного (сооруженного, изготовленного) объекта основных сре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>ериод применения системы налогообложения для сельскохозяйственных товаропроизводителей (единого сельскохозяйственного налога) и первоначальная стоимость приобретенного (созданного самим налогоплательщиком) объекта нематериальных активов в период применения указанной системы налогообложения, которые определяются в порядке, установленном нормативными правовыми актами о бухгалтерском учете.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Первоначальная стоимость приобретенного (сооруженного, изготовленного) основного средства в период применения системы налогообложения для сельскохозяйственных товаропроизводителей (единого сельскохозяйственного налога) отражается в графе 6 в том отчетном (налоговом) периоде, в котором произошло </w:t>
      </w:r>
      <w:r w:rsidRPr="006605AD">
        <w:rPr>
          <w:rFonts w:ascii="Times New Roman" w:hAnsi="Times New Roman" w:cs="Times New Roman"/>
          <w:sz w:val="24"/>
          <w:szCs w:val="24"/>
        </w:rPr>
        <w:lastRenderedPageBreak/>
        <w:t>последним по времени одно из следующих событий: ввод в эксплуатацию объекта основных средств; подача документов на государственную регистрацию прав на объект основных средств;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оплата (завершение оплаты) расходов на приобретение (сооружение, изготовление) объекта основных средств.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Первоначальная стоимость приобретенного (созданного самим налогоплательщиком) объекта нематериальных активов в период применения системы налогообложения для сельскохозяйственных товаропроизводителей (единого сельскохозяйственного налога) отражается в графе 6 в том отчетном (налоговом) периоде, в котором произошло последним по времени одно из следующих событий: принятие объекта нематериальных активов на учет; оплата (завершение оплаты) расходов на приобретение (создание самим налогоплательщиком) объекта нематериальных активов.</w:t>
      </w:r>
      <w:proofErr w:type="gramEnd"/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1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4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расходы на достройку, дооборудование, реконструкцию, модернизацию и техническое перевооружение основных средств определяются в целях </w:t>
      </w:r>
      <w:hyperlink r:id="rId62" w:history="1">
        <w:r w:rsidRPr="006605AD">
          <w:rPr>
            <w:rFonts w:ascii="Times New Roman" w:hAnsi="Times New Roman" w:cs="Times New Roman"/>
            <w:sz w:val="24"/>
            <w:szCs w:val="24"/>
          </w:rPr>
          <w:t>главы 26.1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с учетом положений </w:t>
      </w:r>
      <w:hyperlink r:id="rId63" w:history="1">
        <w:r w:rsidRPr="006605AD">
          <w:rPr>
            <w:rFonts w:ascii="Times New Roman" w:hAnsi="Times New Roman" w:cs="Times New Roman"/>
            <w:sz w:val="24"/>
            <w:szCs w:val="24"/>
          </w:rPr>
          <w:t>пункта 2 статьи 257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которыми установлено, что относится к указанным расходам.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Увеличение (уменьшение) первоначальной стоимости основного средства в случаях достройки, дооборудования, реконструкции, модернизации и технического перевооружения отражается в графе 6 в том отчетном (налоговом) периоде, в котором произошло последним по времени одно из следующих событий: ввод в эксплуатацию объекта основных средств, подача документов на государственную регистрацию прав на объект основных средств, оплата (завершение оплаты) расходов на приобретение (сооружение, изготовление) объекта основных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(п. 4.8 в ред. </w:t>
      </w:r>
      <w:hyperlink r:id="rId64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4.9. В графе 7 указывается срок полезного использования объекта основных средств или нематериальных активов, определяемый в порядке, предусмотренном подпунктом 2 пункта 4 </w:t>
      </w:r>
      <w:hyperlink r:id="rId65" w:history="1">
        <w:r w:rsidRPr="006605AD">
          <w:rPr>
            <w:rFonts w:ascii="Times New Roman" w:hAnsi="Times New Roman" w:cs="Times New Roman"/>
            <w:sz w:val="24"/>
            <w:szCs w:val="24"/>
          </w:rPr>
          <w:t>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По объектам основных средств и нематериальных активов, приобретенным (сооруженным, изготовленным, созданным самим налогоплательщиком) и введенным в эксплуатацию в период применения системы налогообложения для сельскохозяйственных товаропроизводителей, графа 7 не заполняется.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4.10. В графе 8 указывается: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остаточная стоимость приобретенных (сооруженных, изготовленных) основных средств, а также приобретенных (созданных самим налогоплательщиком) нематериальных активов до перехода на уплату единого сельскохозяйственного налога, учитываемая в соответствии с </w:t>
      </w:r>
      <w:hyperlink r:id="rId66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подпунктом 2 пункта 4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расходы на достройку, дооборудование, реконструкцию, модернизацию и техническое перевооружение основных средств, приобретенных до перехода на уплату единого сельскохозяйственного налога, учитываемые в соответствии с </w:t>
      </w:r>
      <w:hyperlink r:id="rId67" w:history="1">
        <w:r w:rsidRPr="006605AD">
          <w:rPr>
            <w:rFonts w:ascii="Times New Roman" w:hAnsi="Times New Roman" w:cs="Times New Roman"/>
            <w:sz w:val="24"/>
            <w:szCs w:val="24"/>
          </w:rPr>
          <w:t>подпунктом 1 пункта 4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8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4 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в случае, если налогоплательщик перешел на уплату единого сельскохозяйственного налога с иных режимов налогообложения, стоимость основных средств и нематериальных активов учитывается в порядке, установленном </w:t>
      </w:r>
      <w:hyperlink r:id="rId69" w:history="1">
        <w:r w:rsidRPr="006605AD">
          <w:rPr>
            <w:rFonts w:ascii="Times New Roman" w:hAnsi="Times New Roman" w:cs="Times New Roman"/>
            <w:sz w:val="24"/>
            <w:szCs w:val="24"/>
          </w:rPr>
          <w:t>пунктами 6.1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" w:history="1">
        <w:r w:rsidRPr="006605AD">
          <w:rPr>
            <w:rFonts w:ascii="Times New Roman" w:hAnsi="Times New Roman" w:cs="Times New Roman"/>
            <w:sz w:val="24"/>
            <w:szCs w:val="24"/>
          </w:rPr>
          <w:t>9 статьи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 Согласно </w:t>
      </w:r>
      <w:hyperlink r:id="rId71" w:history="1">
        <w:r w:rsidRPr="006605AD">
          <w:rPr>
            <w:rFonts w:ascii="Times New Roman" w:hAnsi="Times New Roman" w:cs="Times New Roman"/>
            <w:sz w:val="24"/>
            <w:szCs w:val="24"/>
          </w:rPr>
          <w:t>пункту 9 статьи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индивидуальные предприниматели при переходе с иных режимов налогообложения на уплату единого сельскохозяйственного налога вправе применять правила определения остаточной стоимости основных средств и нематериальных активов, предусмотренные для организаций </w:t>
      </w:r>
      <w:hyperlink r:id="rId72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6.1 статьи 346.6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При переходе индивидуального предпринимателя на уплату единого сельскохозяйственного налога с общего режима налогообложения в графе 8 на дату такого перехода отражается остаточная стоимость каждого приобретенного (сооруженного, изготовленного) основного средства и приобретенного (созданного самим индивидуальным предпринимателем) нематериального актива, которые были оплачены до </w:t>
      </w:r>
      <w:r w:rsidRPr="006605AD">
        <w:rPr>
          <w:rFonts w:ascii="Times New Roman" w:hAnsi="Times New Roman" w:cs="Times New Roman"/>
          <w:sz w:val="24"/>
          <w:szCs w:val="24"/>
        </w:rPr>
        <w:lastRenderedPageBreak/>
        <w:t>перехода на уплату единого сельскохозяйственного налога, в виде разницы между ценой приобретения (сооружения, изготовления, создания самим индивидуальным предпринимателем) и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суммой начисленной амортизации в соответствии с требованиями </w:t>
      </w:r>
      <w:hyperlink r:id="rId73" w:history="1">
        <w:r w:rsidRPr="006605AD">
          <w:rPr>
            <w:rFonts w:ascii="Times New Roman" w:hAnsi="Times New Roman" w:cs="Times New Roman"/>
            <w:sz w:val="24"/>
            <w:szCs w:val="24"/>
          </w:rPr>
          <w:t>главы 25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При переходе на уплату единого сельскохозяйственного налога индивидуального предпринимателя, применяющего упрощенную систему налогообложения в соответствии с </w:t>
      </w:r>
      <w:hyperlink r:id="rId74" w:history="1">
        <w:r w:rsidRPr="006605AD">
          <w:rPr>
            <w:rFonts w:ascii="Times New Roman" w:hAnsi="Times New Roman" w:cs="Times New Roman"/>
            <w:sz w:val="24"/>
            <w:szCs w:val="24"/>
          </w:rPr>
          <w:t>главой 26.2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в графе 8 на дату указанного перехода отражается остаточная стоимость приобретенных (сооруженных, изготовленных) основных средств и приобретенных (созданных самим налогоплательщиком) нематериальных активов, определяемая в соответствии с </w:t>
      </w:r>
      <w:hyperlink r:id="rId75" w:history="1">
        <w:r w:rsidRPr="006605AD">
          <w:rPr>
            <w:rFonts w:ascii="Times New Roman" w:hAnsi="Times New Roman" w:cs="Times New Roman"/>
            <w:sz w:val="24"/>
            <w:szCs w:val="24"/>
          </w:rPr>
          <w:t>пунктом 3 статьи 346.25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 xml:space="preserve">При переходе на уплату единого сельскохозяйственного налога индивидуального предпринимателя, применяющего систему налогообложения в виде единого налога на вмененный доход для отдельных видов деятельности в соответствии с </w:t>
      </w:r>
      <w:hyperlink r:id="rId76" w:history="1">
        <w:r w:rsidRPr="006605AD">
          <w:rPr>
            <w:rFonts w:ascii="Times New Roman" w:hAnsi="Times New Roman" w:cs="Times New Roman"/>
            <w:sz w:val="24"/>
            <w:szCs w:val="24"/>
          </w:rPr>
          <w:t>главой 26.3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Кодекса, в графе 8 на дату указанного перехода отражается остаточная стоимость приобретенных (сооруженных, изготовленных) основных средств и приобретенных (созданных самим индивидуальным предпринимателем) нематериальных активов, которые оплачены до перехода на уплату единого сельскохозяйственного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налога, в виде разницы между ценой приобретения (сооружения, изготовления, создания самим индивидуальным предпринимателем) основных средств и нематериальных активов и суммой амортизации, начисленной в порядке, установленном законодательством Российской Федерации о бухгалтерском учете, за период применения системы налогообложения в виде единого налога на вмененный доход для отдельных видов деятельности.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Остаточная стоимость каждого приобретенного (сооруженного, изготовленного) основного средства и приобретенного (созданного самим индивидуальным предпринимателем) нематериального актива до перехода на уплату единого сельскохозяйственного налога указывается в графе 8 в том отчетном (налоговом) периоде применения единого сельскохозяйственного налога, в котором произошло последним по времени одно из следующих событий: ввод в эксплуатацию объекта основных средств (принятие объекта нематериальных активов на бухгалтерский учет), подача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документов на государственную регистрацию прав на объект основных средств, оплата (завершение оплаты) расходов на приобретение (сооружение, изготовление, создание самим налогоплательщиком) объекта основных средств и нематериальных активов.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5AD">
        <w:rPr>
          <w:rFonts w:ascii="Times New Roman" w:hAnsi="Times New Roman" w:cs="Times New Roman"/>
          <w:sz w:val="24"/>
          <w:szCs w:val="24"/>
        </w:rPr>
        <w:t>Расходы на достройку, дооборудование, реконструкцию, модернизацию и техническое перевооружение основных средств, приобретенных до перехода на уплату единого сельскохозяйственного налога, увеличивают остаточную стоимость основного средства в том отчетном (налоговом) периоде, в котором в период применения системы налогообложения для сельскохозяйственных товаропроизводителей произошло последним по времени одно из следующих событий: ввод в эксплуатацию объекта основных средств;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подача документов на государственную регистрацию прав на объект основных средств; оплата (завершение оплаты) расходов на приобретение (сооружение, изготовление) объекта основных средств.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(п. 4.10 в ред. </w:t>
      </w:r>
      <w:hyperlink r:id="rId77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4.11. В графе 9 указывается количество полугодий эксплуатации в налоговом периоде оплаченного и введенного в эксплуатацию объекта основных средств или нематериальных активов.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4.12. В графе 10 указывается доля стоимости приобретенного (сооруженного, изготовленного, созданного самим налогоплательщиком) объекта основных средств или нематериальных активов, принимаемая в расходы в соответствии с подпунктом 2 пункта 4 </w:t>
      </w:r>
      <w:hyperlink r:id="rId78" w:history="1">
        <w:r w:rsidRPr="006605AD">
          <w:rPr>
            <w:rFonts w:ascii="Times New Roman" w:hAnsi="Times New Roman" w:cs="Times New Roman"/>
            <w:sz w:val="24"/>
            <w:szCs w:val="24"/>
          </w:rPr>
          <w:t>статьи 346.5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Кодекса за налоговый период.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4.13. В графе 11 указывается доля стоимости приобретенного (сооруженного, изготовленного, созданного самим налогоплательщиком) объекта основных средств или </w:t>
      </w:r>
      <w:r w:rsidRPr="006605AD">
        <w:rPr>
          <w:rFonts w:ascii="Times New Roman" w:hAnsi="Times New Roman" w:cs="Times New Roman"/>
          <w:sz w:val="24"/>
          <w:szCs w:val="24"/>
        </w:rPr>
        <w:lastRenderedPageBreak/>
        <w:t>нематериальных активов, принимаемая в расходы в каждом полугодии налогового периода, определяемая как отношение данных графы 10 к данным графы 9.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Значение данного показателя округляется до второго знака после запятой.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4.14. В графе 12 отражается сумма расходов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приобретение (создание самим налогоплательщиком) нематериальных активов, включаемая в состав расходов, учитываемых при исчислении налоговой базы по единому сельскохозяйственному налогу за каждое полугодие налогового периода, определяемая как произведение граф 6 или 8 и графы 11, деленное на 100.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Сумма расходов по данной графе за каждое полугодие налогового периода отражается в последний день каждого полугодия в графе 5 </w:t>
      </w:r>
      <w:hyperlink w:anchor="P70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раздела 1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Книги учета доходов и расходов.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4.15. В графе 13 отражается сумма расходов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 налогоплательщиком) нематериальных активов, включаемая в состав расходов, учитываемых при исчислении налоговой базы по единому сельскохозяйственному налогу за налоговый период. Данная сумма расходов определяется как произведение граф 6 или 8 и граф 9 и 11, деленное на 100.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(п. 4.15 в ред. </w:t>
      </w:r>
      <w:hyperlink r:id="rId80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4.16. В графе 14 отражается сумма расходов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 налогоплательщиком) нематериальных активов, учтенная в составе расходов при исчислении налоговой базы по </w:t>
      </w:r>
      <w:proofErr w:type="gramStart"/>
      <w:r w:rsidRPr="006605AD">
        <w:rPr>
          <w:rFonts w:ascii="Times New Roman" w:hAnsi="Times New Roman" w:cs="Times New Roman"/>
          <w:sz w:val="24"/>
          <w:szCs w:val="24"/>
        </w:rPr>
        <w:t>единому</w:t>
      </w:r>
      <w:proofErr w:type="gramEnd"/>
      <w:r w:rsidRPr="006605AD">
        <w:rPr>
          <w:rFonts w:ascii="Times New Roman" w:hAnsi="Times New Roman" w:cs="Times New Roman"/>
          <w:sz w:val="24"/>
          <w:szCs w:val="24"/>
        </w:rPr>
        <w:t xml:space="preserve"> сельскохозяйственному налогу за предыдущие налоговые периоды (данные графы 13 </w:t>
      </w:r>
      <w:hyperlink w:anchor="P194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Книги за предыдущие налоговые периоды).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По основным средствам и нематериальным активам, приобретенным (сооруженным, изготовленным, созданным самим налогоплательщиком) и введенным в эксплуатацию в период применения системы налогообложения для сельскохозяйственных товаропроизводителей, графа 14 не заполняется.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4.17. В графе 15 отражается оставшаяся часть расходов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 налогоплательщиком) нематериальных активов, подлежащая списанию в последующих отчетных (налоговых) периодах (графа 8 - графа 13 - графа 14).</w:t>
      </w:r>
    </w:p>
    <w:p w:rsidR="006605AD" w:rsidRPr="006605AD" w:rsidRDefault="0066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 w:history="1">
        <w:r w:rsidRPr="006605A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Минфина РФ от 31.12.2008 N 159н)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По основным средствам и нематериальным активам, приобретенным (сооруженным, изготовленным, созданным самим налогоплательщиком) и введенным в эксплуатацию в период применения системы налогообложения для сельскохозяйственных товаропроизводителей, графа 15 не заполняется.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>4.18. В графе 16 указываются число, месяц и год выбытия (реализации) объекта основных средств или нематериальных активов.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5AD">
        <w:rPr>
          <w:rFonts w:ascii="Times New Roman" w:hAnsi="Times New Roman" w:cs="Times New Roman"/>
          <w:sz w:val="24"/>
          <w:szCs w:val="24"/>
        </w:rPr>
        <w:t xml:space="preserve">4.19. По итоговой </w:t>
      </w:r>
      <w:hyperlink w:anchor="P266" w:history="1">
        <w:r w:rsidRPr="006605AD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данного </w:t>
      </w:r>
      <w:hyperlink w:anchor="P194" w:history="1">
        <w:r w:rsidRPr="006605AD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6605AD">
        <w:rPr>
          <w:rFonts w:ascii="Times New Roman" w:hAnsi="Times New Roman" w:cs="Times New Roman"/>
          <w:sz w:val="24"/>
          <w:szCs w:val="24"/>
        </w:rPr>
        <w:t xml:space="preserve"> за отчетный (налоговый) период отражается сумма значений показателей граф 6, 8, 12 - 15.</w:t>
      </w:r>
    </w:p>
    <w:p w:rsidR="006605AD" w:rsidRPr="006605AD" w:rsidRDefault="006605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F87" w:rsidRPr="006605AD" w:rsidRDefault="00823F87">
      <w:pPr>
        <w:rPr>
          <w:rFonts w:ascii="Times New Roman" w:hAnsi="Times New Roman" w:cs="Times New Roman"/>
          <w:sz w:val="24"/>
          <w:szCs w:val="24"/>
        </w:rPr>
      </w:pPr>
    </w:p>
    <w:sectPr w:rsidR="00823F87" w:rsidRPr="006605AD" w:rsidSect="00D810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05AD"/>
    <w:rsid w:val="001F35C4"/>
    <w:rsid w:val="006605AD"/>
    <w:rsid w:val="00823F87"/>
    <w:rsid w:val="00B8565F"/>
    <w:rsid w:val="00C7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5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ED88F5ED16028AE6E887055B919833430A645F219521199C9FF7F8A582944ACF035F9DC6B71834lDt7F" TargetMode="External"/><Relationship Id="rId18" Type="http://schemas.openxmlformats.org/officeDocument/2006/relationships/hyperlink" Target="consultantplus://offline/ref=FDED88F5ED16028AE6E887055B919833400D6358219A21199C9FF7F8A582944ACF035F9DC6B61030lDtBF" TargetMode="External"/><Relationship Id="rId26" Type="http://schemas.openxmlformats.org/officeDocument/2006/relationships/hyperlink" Target="consultantplus://offline/ref=FDED88F5ED16028AE6E887055B919833400D6358219A21199C9FF7F8A582944ACF035F9DC6B61830lDt6F" TargetMode="External"/><Relationship Id="rId39" Type="http://schemas.openxmlformats.org/officeDocument/2006/relationships/hyperlink" Target="consultantplus://offline/ref=FDED88F5ED16028AE6E887055B919833400D6358219A21199C9FF7F8A582944ACF035F9FC5B5l1tEF" TargetMode="External"/><Relationship Id="rId21" Type="http://schemas.openxmlformats.org/officeDocument/2006/relationships/hyperlink" Target="consultantplus://offline/ref=FDED88F5ED16028AE6E887055B919833430A62582C9F21199C9FF7F8A582944ACF035F9DC6B71C34lDtDF" TargetMode="External"/><Relationship Id="rId34" Type="http://schemas.openxmlformats.org/officeDocument/2006/relationships/hyperlink" Target="consultantplus://offline/ref=FDED88F5ED16028AE6E887055B919833400D6358219A21199C9FF7F8A582944ACF035F9EC1B2l1t0F" TargetMode="External"/><Relationship Id="rId42" Type="http://schemas.openxmlformats.org/officeDocument/2006/relationships/hyperlink" Target="consultantplus://offline/ref=FDED88F5ED16028AE6E887055B919833400D6358219A21199C9FF7F8A582944ACF035F9EC1B4l1tBF" TargetMode="External"/><Relationship Id="rId47" Type="http://schemas.openxmlformats.org/officeDocument/2006/relationships/hyperlink" Target="consultantplus://offline/ref=FDED88F5ED16028AE6E887055B919833400D6358219A21199C9FF7F8A582944ACF035F9EC1B3l1t1F" TargetMode="External"/><Relationship Id="rId50" Type="http://schemas.openxmlformats.org/officeDocument/2006/relationships/hyperlink" Target="consultantplus://offline/ref=FDED88F5ED16028AE6E887055B9198334A0863582E967C1394C6FBFAA28DCB5DC84A539CC6B719l3tEF" TargetMode="External"/><Relationship Id="rId55" Type="http://schemas.openxmlformats.org/officeDocument/2006/relationships/hyperlink" Target="consultantplus://offline/ref=FDED88F5ED16028AE6E887055B919833400D6358219A21199C9FF7F8A582944ACF035F9EC1B3l1t1F" TargetMode="External"/><Relationship Id="rId63" Type="http://schemas.openxmlformats.org/officeDocument/2006/relationships/hyperlink" Target="consultantplus://offline/ref=FDED88F5ED16028AE6E887055B919833400D6358219A21199C9FF7F8A582944ACF035F9DC6B5183ElDtEF" TargetMode="External"/><Relationship Id="rId68" Type="http://schemas.openxmlformats.org/officeDocument/2006/relationships/hyperlink" Target="consultantplus://offline/ref=FDED88F5ED16028AE6E887055B919833400D6358219A21199C9FF7F8A582944ACF035F9EC1B6l1tEF" TargetMode="External"/><Relationship Id="rId76" Type="http://schemas.openxmlformats.org/officeDocument/2006/relationships/hyperlink" Target="consultantplus://offline/ref=FDED88F5ED16028AE6E887055B919833400D6358219A21199C9FF7F8A582944ACF035F9DC6B41F34lDtCF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FDED88F5ED16028AE6E887055B919833400D665D2F9E21199C9FF7F8A5l8t2F" TargetMode="External"/><Relationship Id="rId71" Type="http://schemas.openxmlformats.org/officeDocument/2006/relationships/hyperlink" Target="consultantplus://offline/ref=FDED88F5ED16028AE6E887055B919833400D6358219A21199C9FF7F8A582944ACF035F9EC1B2l1t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ED88F5ED16028AE6E887055B919833400D6358219A21199C9FF7F8A582944ACF035F9EC0B0l1t9F" TargetMode="External"/><Relationship Id="rId29" Type="http://schemas.openxmlformats.org/officeDocument/2006/relationships/hyperlink" Target="consultantplus://offline/ref=FDED88F5ED16028AE6E887055B919833430B62532B9521199C9FF7F8A582944ACF035F9DC6B71831lDtFF" TargetMode="External"/><Relationship Id="rId11" Type="http://schemas.openxmlformats.org/officeDocument/2006/relationships/hyperlink" Target="consultantplus://offline/ref=FDED88F5ED16028AE6E887055B919833430A645F219521199C9FF7F8A582944ACF035F9DC6B71837lDtDF" TargetMode="External"/><Relationship Id="rId24" Type="http://schemas.openxmlformats.org/officeDocument/2006/relationships/hyperlink" Target="consultantplus://offline/ref=FDED88F5ED16028AE6E887055B919833400D6358219A21199C9FF7F8A582944ACF035F9FC4B0l1tBF" TargetMode="External"/><Relationship Id="rId32" Type="http://schemas.openxmlformats.org/officeDocument/2006/relationships/hyperlink" Target="consultantplus://offline/ref=FDED88F5ED16028AE6E887055B919833400D6358219A21199C9FF7F8A582944ACF035F9FC1lBt3F" TargetMode="External"/><Relationship Id="rId37" Type="http://schemas.openxmlformats.org/officeDocument/2006/relationships/hyperlink" Target="consultantplus://offline/ref=FDED88F5ED16028AE6E887055B919833400D6358219A21199C9FF7F8A582944ACF035F9FC4lBt5F" TargetMode="External"/><Relationship Id="rId40" Type="http://schemas.openxmlformats.org/officeDocument/2006/relationships/hyperlink" Target="consultantplus://offline/ref=FDED88F5ED16028AE6E887055B919833400D6358219A21199C9FF7F8A582944ACF035F9EC1B5l1tAF" TargetMode="External"/><Relationship Id="rId45" Type="http://schemas.openxmlformats.org/officeDocument/2006/relationships/hyperlink" Target="consultantplus://offline/ref=FDED88F5ED16028AE6E887055B919833400D6358219A21199C9FF7F8A582944ACF035F9FC1lBt0F" TargetMode="External"/><Relationship Id="rId53" Type="http://schemas.openxmlformats.org/officeDocument/2006/relationships/hyperlink" Target="consultantplus://offline/ref=FDED88F5ED16028AE6E887055B919833400D6358219A21199C9FF7F8A582944ACF035F9FC5B5l1tEF" TargetMode="External"/><Relationship Id="rId58" Type="http://schemas.openxmlformats.org/officeDocument/2006/relationships/hyperlink" Target="consultantplus://offline/ref=FDED88F5ED16028AE6E887055B919833400D6358219A21199C9FF7F8A582944ACF035F9FC5B5l1tEF" TargetMode="External"/><Relationship Id="rId66" Type="http://schemas.openxmlformats.org/officeDocument/2006/relationships/hyperlink" Target="consultantplus://offline/ref=FDED88F5ED16028AE6E887055B919833400D6358219A21199C9FF7F8A582944ACF035F9EC1B6l1t8F" TargetMode="External"/><Relationship Id="rId74" Type="http://schemas.openxmlformats.org/officeDocument/2006/relationships/hyperlink" Target="consultantplus://offline/ref=FDED88F5ED16028AE6E887055B919833400D6358219A21199C9FF7F8A582944ACF035F9DC6B41D31lDtDF" TargetMode="External"/><Relationship Id="rId79" Type="http://schemas.openxmlformats.org/officeDocument/2006/relationships/hyperlink" Target="consultantplus://offline/ref=FDED88F5ED16028AE6E887055B9198334A0863582E967C1394C6FBFAA28DCB5DC84A539CC6B71Cl3t6F" TargetMode="External"/><Relationship Id="rId5" Type="http://schemas.openxmlformats.org/officeDocument/2006/relationships/hyperlink" Target="consultantplus://offline/ref=FDED88F5ED16028AE6E887055B919833400D6358219A21199C9FF7F8A582944ACF035F98C7B7l1t8F" TargetMode="External"/><Relationship Id="rId61" Type="http://schemas.openxmlformats.org/officeDocument/2006/relationships/hyperlink" Target="consultantplus://offline/ref=FDED88F5ED16028AE6E887055B919833400D6358219A21199C9FF7F8A582944ACF035F9FC5B4l1tAF" TargetMode="External"/><Relationship Id="rId82" Type="http://schemas.openxmlformats.org/officeDocument/2006/relationships/hyperlink" Target="consultantplus://offline/ref=FDED88F5ED16028AE6E887055B9198334A0863582E967C1394C6FBFAA28DCB5DC84A539CC6B71Cl3t0F" TargetMode="External"/><Relationship Id="rId10" Type="http://schemas.openxmlformats.org/officeDocument/2006/relationships/hyperlink" Target="consultantplus://offline/ref=FDED88F5ED16028AE6E887055B919833400C635B299A21199C9FF7F8A582944ACF035F9DC6B71836lDt7F" TargetMode="External"/><Relationship Id="rId19" Type="http://schemas.openxmlformats.org/officeDocument/2006/relationships/hyperlink" Target="consultantplus://offline/ref=FDED88F5ED16028AE6E887055B919833400D6358219A21199C9FF7F8A582944ACF035F9DC6B6103FlDtCF" TargetMode="External"/><Relationship Id="rId31" Type="http://schemas.openxmlformats.org/officeDocument/2006/relationships/hyperlink" Target="consultantplus://offline/ref=FDED88F5ED16028AE6E887055B919833400D6358219A21199C9FF7F8A582944ACF035F9EC1B4l1tBF" TargetMode="External"/><Relationship Id="rId44" Type="http://schemas.openxmlformats.org/officeDocument/2006/relationships/hyperlink" Target="consultantplus://offline/ref=FDED88F5ED16028AE6E887055B919833400D6358219A21199C9FF7F8A582944ACF035F9FC1lBt2F" TargetMode="External"/><Relationship Id="rId52" Type="http://schemas.openxmlformats.org/officeDocument/2006/relationships/hyperlink" Target="consultantplus://offline/ref=FDED88F5ED16028AE6E887055B919833400D6358219A21199C9FF7F8A582944ACF035F9EC0B0l1tEF" TargetMode="External"/><Relationship Id="rId60" Type="http://schemas.openxmlformats.org/officeDocument/2006/relationships/hyperlink" Target="consultantplus://offline/ref=FDED88F5ED16028AE6E887055B9198334A0863582E967C1394C6FBFAA28DCB5DC84A539CC6B71Al3t5F" TargetMode="External"/><Relationship Id="rId65" Type="http://schemas.openxmlformats.org/officeDocument/2006/relationships/hyperlink" Target="consultantplus://offline/ref=FDED88F5ED16028AE6E887055B919833400D6358219A21199C9FF7F8A582944ACF035F9EC1B6l1t8F" TargetMode="External"/><Relationship Id="rId73" Type="http://schemas.openxmlformats.org/officeDocument/2006/relationships/hyperlink" Target="consultantplus://offline/ref=FDED88F5ED16028AE6E887055B919833400D6358219A21199C9FF7F8A582944ACF035F9DC6B51831lDtEF" TargetMode="External"/><Relationship Id="rId78" Type="http://schemas.openxmlformats.org/officeDocument/2006/relationships/hyperlink" Target="consultantplus://offline/ref=FDED88F5ED16028AE6E887055B919833400D6358219A21199C9FF7F8A582944ACF035F9EC1B6l1t8F" TargetMode="External"/><Relationship Id="rId81" Type="http://schemas.openxmlformats.org/officeDocument/2006/relationships/hyperlink" Target="consultantplus://offline/ref=FDED88F5ED16028AE6E887055B9198334A0863582E967C1394C6FBFAA28DCB5DC84A539CC6B71Cl3t2F" TargetMode="External"/><Relationship Id="rId4" Type="http://schemas.openxmlformats.org/officeDocument/2006/relationships/hyperlink" Target="consultantplus://offline/ref=FDED88F5ED16028AE6E887055B9198334A0863582E967C1394C6FBFAA28DCB5DC84A539CC6B719l3t6F" TargetMode="External"/><Relationship Id="rId9" Type="http://schemas.openxmlformats.org/officeDocument/2006/relationships/hyperlink" Target="consultantplus://offline/ref=FDED88F5ED16028AE6E887055B919833400D645F2C9E21199C9FF7F8A5l8t2F" TargetMode="External"/><Relationship Id="rId14" Type="http://schemas.openxmlformats.org/officeDocument/2006/relationships/hyperlink" Target="consultantplus://offline/ref=FDED88F5ED16028AE6E887055B919833400D6358219A21199C9FF7F8A582944ACF035F9DC6B61032lDt8F" TargetMode="External"/><Relationship Id="rId22" Type="http://schemas.openxmlformats.org/officeDocument/2006/relationships/hyperlink" Target="consultantplus://offline/ref=FDED88F5ED16028AE6E887055B919833430A62582C9F21199C9FF7F8A582944ACF035F9DC6B71F30lDtCF" TargetMode="External"/><Relationship Id="rId27" Type="http://schemas.openxmlformats.org/officeDocument/2006/relationships/hyperlink" Target="consultantplus://offline/ref=FDED88F5ED16028AE6E887055B919833400C635B299A21199C9FF7F8A582944ACF035F9DC6B71837lDtDF" TargetMode="External"/><Relationship Id="rId30" Type="http://schemas.openxmlformats.org/officeDocument/2006/relationships/hyperlink" Target="consultantplus://offline/ref=FDED88F5ED16028AE6E887055B919833400D6358219A21199C9FF7F8A582944ACF035F9EC1B5l1tCF" TargetMode="External"/><Relationship Id="rId35" Type="http://schemas.openxmlformats.org/officeDocument/2006/relationships/hyperlink" Target="consultantplus://offline/ref=FDED88F5ED16028AE6E887055B9198334A0863582E967C1394C6FBFAA28DCB5DC84A539CC6B719l3t5F" TargetMode="External"/><Relationship Id="rId43" Type="http://schemas.openxmlformats.org/officeDocument/2006/relationships/hyperlink" Target="consultantplus://offline/ref=FDED88F5ED16028AE6E887055B919833400D6358219A21199C9FF7F8A582944ACF035F9FC1lBt3F" TargetMode="External"/><Relationship Id="rId48" Type="http://schemas.openxmlformats.org/officeDocument/2006/relationships/hyperlink" Target="consultantplus://offline/ref=FDED88F5ED16028AE6E887055B919833400D6358219A21199C9FF7F8A582944ACF035F9EC1B2l1tFF" TargetMode="External"/><Relationship Id="rId56" Type="http://schemas.openxmlformats.org/officeDocument/2006/relationships/hyperlink" Target="consultantplus://offline/ref=FDED88F5ED16028AE6E887055B919833400D6358219A21199C9FF7F8A582944ACF035F9EC1B2l1tFF" TargetMode="External"/><Relationship Id="rId64" Type="http://schemas.openxmlformats.org/officeDocument/2006/relationships/hyperlink" Target="consultantplus://offline/ref=FDED88F5ED16028AE6E887055B9198334A0863582E967C1394C6FBFAA28DCB5DC84A539CC6B71Al3t3F" TargetMode="External"/><Relationship Id="rId69" Type="http://schemas.openxmlformats.org/officeDocument/2006/relationships/hyperlink" Target="consultantplus://offline/ref=FDED88F5ED16028AE6E887055B919833400D6358219A21199C9FF7F8A582944ACF035F9EC1B3l1t1F" TargetMode="External"/><Relationship Id="rId77" Type="http://schemas.openxmlformats.org/officeDocument/2006/relationships/hyperlink" Target="consultantplus://offline/ref=FDED88F5ED16028AE6E887055B9198334A0863582E967C1394C6FBFAA28DCB5DC84A539CC6B71Bl3t6F" TargetMode="External"/><Relationship Id="rId8" Type="http://schemas.openxmlformats.org/officeDocument/2006/relationships/hyperlink" Target="consultantplus://offline/ref=FDED88F5ED16028AE6E887055B919833430E675B299E21199C9FF7F8A582944ACF035F9DC6B71B30lDtAF" TargetMode="External"/><Relationship Id="rId51" Type="http://schemas.openxmlformats.org/officeDocument/2006/relationships/hyperlink" Target="consultantplus://offline/ref=FDED88F5ED16028AE6E887055B919833400D6358219A21199C9FF7F8A582944ACF035F9FC5B5l1tCF" TargetMode="External"/><Relationship Id="rId72" Type="http://schemas.openxmlformats.org/officeDocument/2006/relationships/hyperlink" Target="consultantplus://offline/ref=FDED88F5ED16028AE6E887055B919833400D6358219A21199C9FF7F8A582944ACF035F9EC1B3l1t1F" TargetMode="External"/><Relationship Id="rId80" Type="http://schemas.openxmlformats.org/officeDocument/2006/relationships/hyperlink" Target="consultantplus://offline/ref=FDED88F5ED16028AE6E887055B9198334A0863582E967C1394C6FBFAA28DCB5DC84A539CC6B71Cl3t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ED88F5ED16028AE6E887055B919833400D6358219A21199C9FF7F8A582944ACF035F9EC0B0l1t9F" TargetMode="External"/><Relationship Id="rId17" Type="http://schemas.openxmlformats.org/officeDocument/2006/relationships/hyperlink" Target="consultantplus://offline/ref=FDED88F5ED16028AE6E887055B919833400D6358219A21199C9FF7F8A582944ACF035F9DC6B61030lDtFF" TargetMode="External"/><Relationship Id="rId25" Type="http://schemas.openxmlformats.org/officeDocument/2006/relationships/hyperlink" Target="consultantplus://offline/ref=FDED88F5ED16028AE6E887055B919833400D6358219A21199C9FF7F8A582944ACF035F9BC5lBt0F" TargetMode="External"/><Relationship Id="rId33" Type="http://schemas.openxmlformats.org/officeDocument/2006/relationships/hyperlink" Target="consultantplus://offline/ref=FDED88F5ED16028AE6E887055B919833400D6358219A21199C9FF7F8A582944ACF035F9FC1lBt0F" TargetMode="External"/><Relationship Id="rId38" Type="http://schemas.openxmlformats.org/officeDocument/2006/relationships/hyperlink" Target="consultantplus://offline/ref=FDED88F5ED16028AE6E887055B919833400D6358219A21199C9FF7F8A582944ACF035F9FC3lBt1F" TargetMode="External"/><Relationship Id="rId46" Type="http://schemas.openxmlformats.org/officeDocument/2006/relationships/hyperlink" Target="consultantplus://offline/ref=FDED88F5ED16028AE6E887055B919833400D6358219A21199C9FF7F8A582944ACF035F98C6BEl1t8F" TargetMode="External"/><Relationship Id="rId59" Type="http://schemas.openxmlformats.org/officeDocument/2006/relationships/hyperlink" Target="consultantplus://offline/ref=FDED88F5ED16028AE6E887055B9198334A0863582E967C1394C6FBFAA28DCB5DC84A539CC6B71Al3t6F" TargetMode="External"/><Relationship Id="rId67" Type="http://schemas.openxmlformats.org/officeDocument/2006/relationships/hyperlink" Target="consultantplus://offline/ref=FDED88F5ED16028AE6E887055B919833400D6358219A21199C9FF7F8A582944ACF035F9FC5B5l1tFF" TargetMode="External"/><Relationship Id="rId20" Type="http://schemas.openxmlformats.org/officeDocument/2006/relationships/hyperlink" Target="consultantplus://offline/ref=FDED88F5ED16028AE6E887055B919833400C635B299A21199C9FF7F8A582944ACF035F9DC6B71837lDtFF" TargetMode="External"/><Relationship Id="rId41" Type="http://schemas.openxmlformats.org/officeDocument/2006/relationships/hyperlink" Target="consultantplus://offline/ref=FDED88F5ED16028AE6E887055B919833400D6358219A21199C9FF7F8A582944ACF035F9EC1B5l1tEF" TargetMode="External"/><Relationship Id="rId54" Type="http://schemas.openxmlformats.org/officeDocument/2006/relationships/hyperlink" Target="consultantplus://offline/ref=FDED88F5ED16028AE6E887055B919833400D6358219A21199C9FF7F8A582944ACF035F9EC1B5l1tEF" TargetMode="External"/><Relationship Id="rId62" Type="http://schemas.openxmlformats.org/officeDocument/2006/relationships/hyperlink" Target="consultantplus://offline/ref=FDED88F5ED16028AE6E887055B919833400D6358219A21199C9FF7F8A582944ACF035F9ECElBt4F" TargetMode="External"/><Relationship Id="rId70" Type="http://schemas.openxmlformats.org/officeDocument/2006/relationships/hyperlink" Target="consultantplus://offline/ref=FDED88F5ED16028AE6E887055B919833400D6358219A21199C9FF7F8A582944ACF035F9EC1B2l1tFF" TargetMode="External"/><Relationship Id="rId75" Type="http://schemas.openxmlformats.org/officeDocument/2006/relationships/hyperlink" Target="consultantplus://offline/ref=FDED88F5ED16028AE6E887055B919833400D6358219A21199C9FF7F8A582944ACF035F98C7B4l1tCF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ED88F5ED16028AE6E887055B9198334A0863582E967C1394C6FBFAA28DCB5DC84A539CC6B719l3t7F" TargetMode="External"/><Relationship Id="rId15" Type="http://schemas.openxmlformats.org/officeDocument/2006/relationships/hyperlink" Target="consultantplus://offline/ref=FDED88F5ED16028AE6E887055B919833400D6358219A21199C9FF7F8A582944ACF035F9DC6B61033lDtAF" TargetMode="External"/><Relationship Id="rId23" Type="http://schemas.openxmlformats.org/officeDocument/2006/relationships/hyperlink" Target="consultantplus://offline/ref=FDED88F5ED16028AE6E887055B919833400D6358219A21199C9FF7F8A582944ACF035F9DC6B61C32lDtCF" TargetMode="External"/><Relationship Id="rId28" Type="http://schemas.openxmlformats.org/officeDocument/2006/relationships/hyperlink" Target="consultantplus://offline/ref=FDED88F5ED16028AE6E887055B919833430B62532B9521199C9FF7F8A582944ACF035F9DC6B71830lDtFF" TargetMode="External"/><Relationship Id="rId36" Type="http://schemas.openxmlformats.org/officeDocument/2006/relationships/hyperlink" Target="consultantplus://offline/ref=FDED88F5ED16028AE6E887055B919833400C635B299A21199C9FF7F8A582944ACF035F9DC6B71837lDtCF" TargetMode="External"/><Relationship Id="rId49" Type="http://schemas.openxmlformats.org/officeDocument/2006/relationships/hyperlink" Target="consultantplus://offline/ref=FDED88F5ED16028AE6E887055B919833400D6358219A21199C9FF7F8A582944ACF035F9EC1B2l1t0F" TargetMode="External"/><Relationship Id="rId57" Type="http://schemas.openxmlformats.org/officeDocument/2006/relationships/hyperlink" Target="consultantplus://offline/ref=FDED88F5ED16028AE6E887055B919833400D6358219A21199C9FF7F8A582944ACF035F9FC5B4l1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4917</Words>
  <Characters>28029</Characters>
  <Application>Microsoft Office Word</Application>
  <DocSecurity>0</DocSecurity>
  <Lines>233</Lines>
  <Paragraphs>65</Paragraphs>
  <ScaleCrop>false</ScaleCrop>
  <Company/>
  <LinksUpToDate>false</LinksUpToDate>
  <CharactersWithSpaces>32881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1</cp:revision>
  <dcterms:created xsi:type="dcterms:W3CDTF">2017-01-24T05:45:00Z</dcterms:created>
  <dcterms:modified xsi:type="dcterms:W3CDTF">2017-01-24T05:46:00Z</dcterms:modified>
</cp:coreProperties>
</file>