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Зарегистрировано в Минюсте РФ 14 февраля 2003 г. N 4219</w:t>
      </w:r>
    </w:p>
    <w:p w:rsidR="00036918" w:rsidRPr="002B622D" w:rsidRDefault="0003691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МИНИСТЕРСТВО ЗДРАВООХРАНЕНИЯ РОССИЙСКОЙ ФЕДЕРАЦИИ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от 30 января 2003 г. N 4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О ВВЕДЕНИИ В ДЕЙСТВИЕ САНПИН 2.1.2.1188-03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4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от 30 марта 1999 г. N 52-ФЗ "О санитарно-эпидемиологическом благополучии населения" &lt;1&gt; и </w:t>
      </w:r>
      <w:hyperlink r:id="rId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Положения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о государственном санитарно-эпидемиологическом нормировании, утвержденного постановлением Правительства Российской Федерации от 24 июля 2000 г. N 554 &lt;2&gt;, постановляю: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&lt;1&gt; Собрание законодательства Российской Федерации, 1999, N 14, ст. 1650.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&lt;2&gt; Собрание законодательства Российской Федерации, 2000, N 31, ст. 3295.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Ввести в действие </w:t>
      </w:r>
      <w:hyperlink w:anchor="P33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санитарно-эпидемиологические правила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и нормативы "Плавательные бассейны. Гигиенические требования к устройству, эксплуатации и качеству воды. Контроль качества.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2.1.2.1188-03", утвержденные Главным государственным санитарным врачом Российской Федерации 29 января 2003 года, с 1 мая 2003 г.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B622D" w:rsidRDefault="002B6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Главным государственным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санитарным вра</w:t>
      </w:r>
      <w:r w:rsidR="004D4E5E" w:rsidRPr="002B622D">
        <w:rPr>
          <w:rFonts w:ascii="Times New Roman" w:hAnsi="Times New Roman" w:cs="Times New Roman"/>
          <w:sz w:val="28"/>
          <w:szCs w:val="28"/>
        </w:rPr>
        <w:t>ч</w:t>
      </w:r>
      <w:r w:rsidRPr="002B622D">
        <w:rPr>
          <w:rFonts w:ascii="Times New Roman" w:hAnsi="Times New Roman" w:cs="Times New Roman"/>
          <w:sz w:val="28"/>
          <w:szCs w:val="28"/>
        </w:rPr>
        <w:t>ом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29 января 2003 г.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Дата введения: 1 мая 2003 г.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2B622D">
        <w:rPr>
          <w:rFonts w:ascii="Times New Roman" w:hAnsi="Times New Roman" w:cs="Times New Roman"/>
          <w:sz w:val="28"/>
          <w:szCs w:val="28"/>
        </w:rPr>
        <w:t>2.1.2. ПРОЕКТИРОВАНИЕ, СТРОИТЕЛЬСТВО И ЭКСПЛУАТАЦИЯ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ЖИЛЫХ ЗДАНИЙ, ПРЕДПРИЯТИЙ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КОММУНАЛЬНО-БЫТОВОГО</w:t>
      </w:r>
      <w:proofErr w:type="gramEnd"/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ОБСЛУЖИВАНИЯ, УЧРЕЖДЕНИЙ ОБРАЗОВАНИЯ, КУЛЬТУРЫ,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ОТДЫХА, СПОРТА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ПЛАВАТЕЛЬНЫЕ БАССЕЙНЫ.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ГИГИЕНИЧЕСКИЕ ТРЕБОВАНИЯ К УСТРОЙСТВУ, ЭКСПЛУАТАЦИИ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И КАЧЕСТВУ ВОДЫ. КОНТРОЛЬ КАЧЕСТВА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</w:t>
      </w:r>
    </w:p>
    <w:p w:rsidR="00036918" w:rsidRPr="002B622D" w:rsidRDefault="000369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2.1.2.1188-03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I. Общие положения и область применения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Настоящие государственные санитарно-эпидемиологические правила и нормативы (далее - санитарные правила) разработаны на основании Федерального </w:t>
      </w:r>
      <w:hyperlink r:id="rId6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1650), </w:t>
      </w:r>
      <w:hyperlink r:id="rId7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постановления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24 июля 2000 г.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" (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Собрание законодательства Российской Федерации, 2000, N 31, ст. 3295).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2D">
        <w:rPr>
          <w:rFonts w:ascii="Times New Roman" w:hAnsi="Times New Roman" w:cs="Times New Roman"/>
          <w:sz w:val="28"/>
          <w:szCs w:val="28"/>
        </w:rPr>
        <w:t>Санитарные правила распространяются на действующие, реконструируемые и строящиеся плавательные бассейны спортивно-оздоровительного назначения, в том числе на открытые, на бассейны при школьных, дошкольных и оздоровительных учреждениях, банных комплексах и саунах, а также на бассейны с морской водой, вне зависимости от ведомственной принадлежности и форм собственности.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Санитарные правила не распространяются на бассейны медицинского назначения, где проводятся лечебные процедуры или требуется вода специального минерального состава, а также на судовые плавательные бассейны.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1.2. Санитарные правила предназначены для юридических лиц и индивидуальных предпринимателей, осуществляющих проектирование,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>строительство, реконструкцию и эксплуатацию плавательных бассейнов, а также для органов и учреждений санитарно-эпидемиологической службы, осуществляющих государственный санитарно-эпидемиологический надзор.</w:t>
      </w:r>
    </w:p>
    <w:p w:rsidR="00036918" w:rsidRPr="002B622D" w:rsidRDefault="00036918" w:rsidP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1.3. Санитарные правила устанавливают санитарно-эпидемиологические требования к проектированию, строительству и режиму эксплуатации плавательных бассейнов, качеству поступающей и содержащейся в них воды и ее обеззараживанию, а также к уборке и дезинфекции помещений.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Выполнение предъявляемых требований обеспечивает эпидемическую безопасность в отношении грибковых, вирусных, бактериальных и паразитарных заболеваний, передаваемых через воду, и предупреждает возможность вредного влияния химического состава воды на организм человека, в том числе раздражающего действия на слизистые и кожу и интоксикаций при поступлении вредных веществ при дыхании, через неповрежденную кожу и при заглатывании воды </w:t>
      </w:r>
      <w:hyperlink w:anchor="P466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(приложение N 2).</w:t>
        </w:r>
      </w:hyperlink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6"/>
      <w:bookmarkEnd w:id="1"/>
      <w:r w:rsidRPr="002B622D">
        <w:rPr>
          <w:rFonts w:ascii="Times New Roman" w:hAnsi="Times New Roman" w:cs="Times New Roman"/>
          <w:sz w:val="28"/>
          <w:szCs w:val="28"/>
        </w:rPr>
        <w:t>1.4. Реагенты и дезинфицирующие средства, а также конструкционные и отделочные материалы допускаются к использованию только при наличии положительного санитарно-эпидемиологического заключения, выданного в установленном порядке.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 процессе эксплуатации плавательного бассейна остаточное содержание (концентрация) химических веществ в воде и воздухе (зоне дыхания) не должно превышать </w:t>
      </w:r>
      <w:hyperlink r:id="rId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гигиенические нормативы</w:t>
        </w:r>
      </w:hyperlink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1.5. Ввод в эксплуатацию вновь построенных или реконструированных плавательных бассейнов, а также подвергшихся перепланировке или переоборудованию, допускается при наличии положительного заключения органов государственного санитарно-эпидемиологического надзора.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1.6. Ответственными за соблюдение настоящих санитарных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и проведение производственного контроля являются руководители организаций, эксплуатирующих плавательные бассейны, независимо от их ведомственной принадлежности и форм собственности.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II. Гигиенические требования к проектированию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и строительству 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2.1. При выборе земельного участка для размещения плавательных бассейнов, привязке типовых проектов, а также проектировании, строительстве и реконструкции бассейнов должны соблюдаться требования настоящих санитарных правил.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2.2. Плавательные бассейны со вспомогательными помещениями для их обслуживания могут размещаться в отдельно стоящих зданиях, а также быть пристроенными (или встроенными) в здания гражданского назначения в соответствии с действующими строительными нормами и правилами.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2.3. При устройстве открытых бассейнов озеленение площади отведенного участка принимается не менее чем на 35% кустарником или низкорослыми деревьями. По периметру участка предусматриваются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- и пылезащитные полосы древесных и кустарниковых насаждений шириной не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>менее 5 м со стороны проездов местного значения и не менее 20 м - со стороны магистральных дорог с интенсивным движением.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Удаление ванн открытого бассейна от красной линии принимается не менее 15 метров; от территории больниц, детских школьных и дошкольных учреждений, а также жилых домов и автостоянок - не менее 100 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2.4. Санитарно-гигиенические требования к устройству бассейнов в соответствии с их назначением указаны в </w:t>
      </w:r>
      <w:hyperlink w:anchor="P24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1.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2B622D">
        <w:rPr>
          <w:rFonts w:ascii="Times New Roman" w:hAnsi="Times New Roman" w:cs="Times New Roman"/>
          <w:sz w:val="28"/>
          <w:szCs w:val="28"/>
        </w:rPr>
        <w:t>2.5. Внутренняя планировка основных помещений бассейна должна соответствовать гигиеническому принципу поточности: продвижение посетителей осуществляется по функциональной схеме - гардероб, раздевальня, душевая, ножная ванна, ванна бассейна. При этом необходимо разделение зоны "босых" и "обутых" ног, для чего рекомендуется устраивать в раздевальне проходные кабины для переодевания с двумя входами (выходами), а также должно быть предусмотрено, чтобы посетитель не мог пройти к ванне, минуя душевую.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2.6. Требования к вспомогательным помещениям.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2.6.1. Санузлы размещаются при раздевальнях: в женских санузлах предусматривается 1 унитаз не более чем на 30 человек, в мужских - 1 унитаз и 1 писсуар не более чем на 45 человек в смену.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2.6.2. Душевые необходимо предусматривать проходными и располагать на пути движения из раздевальни к обходной дорожке; душевые устраиваются из расчета 1 душевая сетка на 3-х человек в смену.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2.6.3. В раздевальнях или смежных с ними помещениях устанавливаются сушки для волос (фены) из расчета 1 прибор на 10 мест - для женщин и 1 прибор на 20 мест - для мужчин в смену.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2.6.4. Не допускается располагать санитарные узлы и душевые над помещениями для приготовления и хранения коагулирующих и дезинфицирующих растворов.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2.7. На пути движения от душа к ванне бассейна должны размещаться ножные ванны с проточной водой, размеры которых исключают возможность их обхода или перепрыгивания: по ширине они должны занимать весь проход, по направлению движения иметь длину не менее 1,8 м, глубину 0,1 - 0,15 м, дно ванн не должно быть скользким.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В ножные ванны должна подаваться очищенная и обеззараженная вода из системы водоподготовки бассейна или системы питьевого водоснабжения.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Допускается отсутствие ножных ванн при непосредственном выходе из душевых на обходную дорожку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2.8. Выплывы при выходе из душевых в ванны открытых бассейнов устраиваются в боковой части продольной стены с мелкой стороны ванны. Ширина выплыва 1,8 - 2,2 м, глубина воды 0,9 - 1,0 м - для взрослых и 0,6 - 0,7 м - для детей. Над выплывом предусматривается затвор, предохраняющий помещения от холодного воздуха. Нижняя кромка затвора должна быть обрамлена эластичными материалами, препятствующими поступлению холодного воздуха, и опускаться в воду на 10 - 15 см. Выплывы должны быть оборудованы в виде тамбура и защищены от возможного поступления воды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>из душевых.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2.9. Обходные дорожки и стационарные скамьи должны обогреваться. Поверхность обходных дорожек должна быть нескользкой и иметь уклон 0,01 - 0,02 в сторону трапов.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2.10. Для удаления загрязненного верхнего слоя воды в стенках ванн должны предусматриваться переливные желоба (пенные корытца) или другие технические переливные устройства (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скиммеры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).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2.11. Для покрытия обходных дорожек, стен и дна ванн должны использоваться материалы, устойчивые к применяемым реагентам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дезинфектантам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позволяющие проводить качественную механическую чистку и дезинфекцию, с учетом </w:t>
      </w:r>
      <w:hyperlink w:anchor="P56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 Швы между облицовочными плитами должны тщательно затираться.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Использование деревянных трапов в душевых и гардеробных не допускается.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2.12. В составе помещений плавательного бассейна спортивного и спортивно-оздоровительного назначения должны быть предусмотрены комната для медицинского персонала с выходом на обходную дорожку и помещение производственной лаборатории для проведения анализов.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2.13. Для бассейнов с морской водой выбор места водозабора должен проводиться с учетом санитарной ситуации и качества воды на участках моря, которые находятся вне влияния источников загрязнения - выпусков ливневых и сточных вод, выносов рек, загрязнений от портов и причалов, пляжей и т.п. При этом оголовок водозабора должен быть на высоте не менее 2-х метров от донной поверхности с подачей морской воды из средних слоев.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2.14. Плавательные бассейны должны оборудоваться системами, обеспечивающими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ваннах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По характеру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допускаются к эксплуатации следующие типы бассейнов: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бассейны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бассейны проточного типа;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бассейны с периодической сменой воды.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2.15. Очистка и обеззараживание воды в бассейнах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 осуществляется методами, включающими фильтрацию (с коагулянтом или без него) и ввод обеззараживающего агента.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Допускается применение других методов очистки воды, обеспечивающих требуемое качество воды, после получения положительного санитарно-эпидемиологического заключения.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2.16. Сооружения для очистки, обеззараживания и распределения воды могут располагаться в основном или отдельно стоящем здании. Последовательное включение в единую систему водоподготовки двух или более ванн не допускается.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Озонаторная установка должна иметь дегазатор для нейтрализации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непрореагировавшего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озона, выбрасываемого в атмосферу.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2.17. Системы, обеспечивающие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ваннах бассейна, должны быть оборудованы расходомерами или иными приборами, позволяющими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 xml:space="preserve">определить количество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воды, подаваемой в ванну, а также количество свежей водопроводной воды, поступающей в ванну бассейна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или проточного типа.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2.18. Система подачи воды в ванны должна обеспечивать равномерное распределение ее по всему объему для поддержания постоянства температуры воды и концентрации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 Кроме того, указанная система должна быть оборудована кранами для отбора проб воды для исследования по этапам водоподготовки: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поступающей - в бассейнах всех типов;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до и после фильтров - в бассейнах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после обеззараживания перед подачей воды в ванну.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2.19.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Отвод воды из ванн плавательных бассейнов на рециркуляцию может осуществляться как через переливные технические устройства, так и через отверстия в дне, располагаемые в глубокой и мелкой частях ванн.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Расчетную скорость движения воды в отводящих отверстиях, перекрытых решетками, следует принимать 0,4 - 0,5 м/сек.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2.20. Сброс загрязненной воды из ванн плавательных бассейнов, а также от промывки фильтров, а также из переливных желобов, от ножных ванн, с обходных дорожек и от мытья стенок и дна ванн бассейнов должен осуществляться в канализацию. При отсутствии централизованной системы канализации указанная вода может быть отведена в водный объект при наличии положительного санитарно-эпидемиологического заключения.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2.21. Присоединение ванн бассейнов к канализационным трубопроводам должно исключать возможность обратного попадания стока и запаха из канализации в ванны, для этого трубопроводы должны иметь воздушные разрывы перед гидравлическим затвором.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2.22. Для залов ванн бассейнов, залов для подготовительных занятий, помещений насосно-фильтровальной,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озонаторной необходимо предусматривать самостоятельные системы приточной и вытяжной вентиляции. Пульты для включения систем вентиляции, обслуживающих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хлораторную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озонаторную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, должны быть вне помещений, где они расположены.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2.23. Во избежание образования холодных потоков воздуха от окон приборы отопления следует располагать под ними и у наружных стен. Приборы и трубопроводы отопления, расположенные в залах подготовительных занятий на высоте до 2,0 м от пола, должны быть защищены решетками или панелями, не выступающими из плоскости стен и допускающими уборку их влажным способом.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III. Гигиенические требования к режиму эксплуатации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3.1. Для обеспечения соответствующего гигиеническим требованиям качества воды бассейнов необходимо обновление воды в ваннах.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Ванна должна наполняться до края переливных желобов, использование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>ее при неполном заполнении не допускается.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3.2. Допустимая нагрузка на бассейн в единицу времени (пропускная способность человек в смену) должна определяться исходя из нормативных требований к площади зеркала воды на 1 человека в соответствии с видом бассейна по </w:t>
      </w:r>
      <w:hyperlink w:anchor="P24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N 1.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3.3. При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осуществляется очистка, обеззараживание воды и добавление непрерывно во время работы бассейна свежей водопроводной воды не менее чем 50 литров на каждого посетителя в сутки.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 озонировании воды допускается добавление свежей воды не менее чем 30 литров на каждого посетителя в сутки.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3.4. При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рециркуляционный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расход должен быть не менее 2 м</w:t>
      </w:r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22D">
        <w:rPr>
          <w:rFonts w:ascii="Times New Roman" w:hAnsi="Times New Roman" w:cs="Times New Roman"/>
          <w:sz w:val="28"/>
          <w:szCs w:val="28"/>
        </w:rPr>
        <w:t xml:space="preserve">/час на каждого посетителя при хлорировании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бромировании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, 1,8 м</w:t>
      </w:r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22D">
        <w:rPr>
          <w:rFonts w:ascii="Times New Roman" w:hAnsi="Times New Roman" w:cs="Times New Roman"/>
          <w:sz w:val="28"/>
          <w:szCs w:val="28"/>
        </w:rPr>
        <w:t xml:space="preserve">/ч - при </w:t>
      </w:r>
      <w:proofErr w:type="spellStart"/>
      <w:proofErr w:type="gramStart"/>
      <w:r w:rsidRPr="002B622D">
        <w:rPr>
          <w:rFonts w:ascii="Times New Roman" w:hAnsi="Times New Roman" w:cs="Times New Roman"/>
          <w:sz w:val="28"/>
          <w:szCs w:val="28"/>
        </w:rPr>
        <w:t>УФ-излучении</w:t>
      </w:r>
      <w:proofErr w:type="spellEnd"/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и не менее 1,6 м</w:t>
      </w:r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22D">
        <w:rPr>
          <w:rFonts w:ascii="Times New Roman" w:hAnsi="Times New Roman" w:cs="Times New Roman"/>
          <w:sz w:val="28"/>
          <w:szCs w:val="28"/>
        </w:rPr>
        <w:t xml:space="preserve">/час - при озонировании. При этом время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полного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количество посетителей должно рассчитываться в соответствии с </w:t>
      </w:r>
      <w:hyperlink w:anchor="P24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таблицей N 1.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14"/>
      <w:bookmarkEnd w:id="3"/>
      <w:r w:rsidRPr="002B622D">
        <w:rPr>
          <w:rFonts w:ascii="Times New Roman" w:hAnsi="Times New Roman" w:cs="Times New Roman"/>
          <w:sz w:val="28"/>
          <w:szCs w:val="28"/>
        </w:rPr>
        <w:t>3.5. В малых бассейнах с площадью зеркала воды не более 100 м</w:t>
      </w:r>
      <w:proofErr w:type="gramStart"/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(при школьных, дошкольных и оздоровительных учреждениях, банных комплексах, саунах и др.)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допускается осуществлять непрерывным протоком водопроводной воды, при этом время полной смены воды (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) в ваннах для детей должно приниматься не более 8 часов, а в остальных ваннах - не более 12 часов.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 невозможности обеспечения непрерывного протока водопроводной воды должна проводиться ежедневная полная смена воды в ваннах бассейнов школьных и дошкольных учреждений, а также малых бассейнов в саунах и банных комплексах.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В детских летних оздоровительных учреждениях сезонного типа при отсутствии водопроводной воды питьевого качества в надлежащем количестве по согласованию с органами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допускается устройство бассейнов с периодическим наполнением из поверхностного или подземного источников, а также морской водой при соблюдении требований, указанных в </w:t>
      </w:r>
      <w:hyperlink w:anchor="P114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3.5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7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4.4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7"/>
      <w:bookmarkEnd w:id="4"/>
      <w:r w:rsidRPr="002B622D">
        <w:rPr>
          <w:rFonts w:ascii="Times New Roman" w:hAnsi="Times New Roman" w:cs="Times New Roman"/>
          <w:sz w:val="28"/>
          <w:szCs w:val="28"/>
        </w:rPr>
        <w:t xml:space="preserve">3.7. Организация перерывов между сменами, их необходимость и продолжительность решаются по согласованию с местными органами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зависимости от качества воды в ванне бассейна, количества посетителей и соблюдения ими правил личной гигиены (душ), санитарного состояния помещений, регулярности и качества уборки и др.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Ухудшение качества воды в ванне бассейна при отсутствии перерывов требует срочного принятия административных мер по повышению контроля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уборкой и дезинфекцией помещений;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обеззараживанием воды;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соответствием количества посетителей требованиям </w:t>
      </w:r>
      <w:hyperlink w:anchor="P24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таблицы N 1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и соблюдением ими правил личной гигиены и т.д.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Если указанные меры не привели к улучшению качества воды в ванне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>бассейна, то необходимо введение перерывов между сменами с оптимальной продолжительностью.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3.8. Обеззараживание воды.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3.8.1. Обеззараживание воды, поступающей в ванны плавательных бассейнов, должно быть обязательным для всех бассейнов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типа, а также для проточных бассейнов с морской водой.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2B622D">
        <w:rPr>
          <w:rFonts w:ascii="Times New Roman" w:hAnsi="Times New Roman" w:cs="Times New Roman"/>
          <w:sz w:val="28"/>
          <w:szCs w:val="28"/>
        </w:rPr>
        <w:t xml:space="preserve">3.8.2. Для бассейнов спортивного и спортивно-оздоровительного назначения в качестве основных методов обеззараживания воды могут быть использованы озонирование, хлорирование,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, а также ультрафиолетовое излучение с дозой не менее 16 мДж/см</w:t>
      </w:r>
      <w:proofErr w:type="gramStart"/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вне зависимости от типа установки; для повышения надежности обеззараживания целесообразно комбинирование химических методов с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УФ-излучением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 хлорировании воды водородный показатель (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) должен быть не более 7,8.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Учитывая опасность для здоровья побочных продуктов хлорирования (галогеносодержащих соединений), следует отдавать предпочтение альтернативным методам обеззараживания.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3.8.3. Использование других методов обеззараживания, не указанных в </w:t>
      </w:r>
      <w:hyperlink w:anchor="P12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3.8.2,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допускается в том случае, если надежность и безопасность их обоснована специальными технологическими и гигиеническими исследованиями после получения положительного санитарно-эпидемиологического заключения.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3.8.4. Для бассейнов с непрерывным протоком воды рекомендуется использование физических методов обеззараживания (в частности, ультрафиолетового излучения).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Допускается без дополнительного обеззараживания эксплуатация бассейнов проточного типа с водой, поступающей из централизованной системы питьевого водоснабжения, а также бассейнов, указанных в п. </w:t>
      </w:r>
      <w:hyperlink w:anchor="P114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3.5,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если качество воды в ванне по микробиологическим показателям соответствует требованиям </w:t>
      </w:r>
      <w:hyperlink w:anchor="P34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таблицы N 3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3.8.5. При хлорировании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бромировании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воды концентрированный раствор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добавляют в воду: при проточной системе - в подающий трубопровод, при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- перед фильтрами или после фильтров (в зависимости от принятой схемы и результатов апробации), а при обеззараживании озоном или </w:t>
      </w:r>
      <w:proofErr w:type="spellStart"/>
      <w:proofErr w:type="gramStart"/>
      <w:r w:rsidRPr="002B622D">
        <w:rPr>
          <w:rFonts w:ascii="Times New Roman" w:hAnsi="Times New Roman" w:cs="Times New Roman"/>
          <w:sz w:val="28"/>
          <w:szCs w:val="28"/>
        </w:rPr>
        <w:t>УФ-излучением</w:t>
      </w:r>
      <w:proofErr w:type="spellEnd"/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- после фильтров. Рабочая доза обеззараживающего реагента определяется опытным путем из расчета постоянного поддержания остаточной его концентрации в соответствии с </w:t>
      </w:r>
      <w:hyperlink w:anchor="P34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таблицей N 3.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3.8.6. В период продолжительного перерыва в работе бассейна (более 2 часов) допускается повышенное содержание обеззараживающих веществ в воде ванн до следующих остаточных концентраций: 1,5 мг/л - свободного хлора, 2,0 мг/л - связанного хлора, 2,0 мг/л - брома и 0,5 мг/л - озона. К началу приема посетителей остаточное содержание указанных обеззараживающих веществ не должно превышать уровней, приведенных в </w:t>
      </w:r>
      <w:hyperlink w:anchor="P34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N 3.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3.9. Требования к уборке и дезинфекции помещений и ванн.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3.9.1. Ежедневная уборка должна проводиться в конце рабочего дня. Необходимость уборки в перерывах между сменами устанавливается в соответствии с требованиями </w:t>
      </w:r>
      <w:hyperlink w:anchor="P117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3.7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Ежедневной дезинфекции подлежат помещения туалета, душевых, раздевальни, обходные дорожки, скамейки, дверные ручки и поручни. График уборки и дезинфекции утверждается администрацией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3.9.2. Генеральная уборка с профилактическим ремонтом и последующей дезинфекцией проводится не реже 1 раза в месяц.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Дезинсекционные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дератизационные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мероприятия осуществляются специализированными службами на основании заявок или договоров.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8"/>
      <w:bookmarkEnd w:id="6"/>
      <w:r w:rsidRPr="002B622D">
        <w:rPr>
          <w:rFonts w:ascii="Times New Roman" w:hAnsi="Times New Roman" w:cs="Times New Roman"/>
          <w:sz w:val="28"/>
          <w:szCs w:val="28"/>
        </w:rPr>
        <w:t xml:space="preserve">3.9.3. Санитарная обработка ванны, включающая полный слив воды, механическую чистку и дезинфекцию, проводится в сроки, согласованные с органами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Дезинфекция ванны бассейна, проводимая после слива воды и механической чистки, осуществляется методом двукратного орошения с расходом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дезинфектанта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0,6 - 0,8 л/м и концентрацией раствора 100 мг/л активного хлора. Смыв дезинфицирующего раствора производится теплой водой не ранее чем через 1 час после его нанесения.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Для борьбы с обрастанием стенок ванн бассейна (преимущественно открытых) и облегчения их чистки может проводиться периодическое добавление в воду ванн раствора медного купороса (сульфата меди) с концентрацией 1,0 - 5,0 мг/л или другими разрешенными для этой цели реагентами согласно </w:t>
      </w:r>
      <w:hyperlink w:anchor="P56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1.4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Дезинфекция ванн может проводиться специально обученным персоналом бассейна или силами местных дезинфекционных станций, а также отделов профилактической дезинфекции учреждений санитарно-эпидемиологической службы.</w:t>
      </w:r>
    </w:p>
    <w:p w:rsidR="00036918" w:rsidRPr="002B622D" w:rsidRDefault="00036918" w:rsidP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3.9.4. Для бассейнов с ежедневной полной сменой воды санитарная обработка ванны должна включать механическую очистку и обработку дезинфицирующим препаратом.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3.10. Реагенты для обеззараживания воды плавательных бассейнов и дезинфицирующие средства для обработки помещений и ванн, разрешенные органами государственного санитарно-эпидемиологического надзора, указаны в </w:t>
      </w:r>
      <w:hyperlink w:anchor="P523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3.11. Требования к отоплению, вентиляции, микроклимату и воздушной среде помещений.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3.11.1. Системы отопления, вентиляции и кондиционирования воздуха должны обеспечивать параметры микроклимата и воздухообмена помещений плавательных бассейнов, указанные в </w:t>
      </w:r>
      <w:hyperlink w:anchor="P299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N 2.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3.11.2. При температуре наружного воздуха зимой ниже -20 °C.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тамбурах основных входов плавательных бассейнов рекомендуется устраивать воздушно-тепловые завесы. Воздушно-тепловую завесу допускается заменять тамбуром с тройными последовательно расположенными дверями.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1"/>
      <w:bookmarkEnd w:id="7"/>
      <w:r w:rsidRPr="002B622D">
        <w:rPr>
          <w:rFonts w:ascii="Times New Roman" w:hAnsi="Times New Roman" w:cs="Times New Roman"/>
          <w:sz w:val="28"/>
          <w:szCs w:val="28"/>
        </w:rPr>
        <w:lastRenderedPageBreak/>
        <w:t>3.11.3. Концентрация свободного хлора в воздухе над зеркалом воды допускается не более 0,1 мг/м</w:t>
      </w:r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22D">
        <w:rPr>
          <w:rFonts w:ascii="Times New Roman" w:hAnsi="Times New Roman" w:cs="Times New Roman"/>
          <w:sz w:val="28"/>
          <w:szCs w:val="28"/>
        </w:rPr>
        <w:t>, озона - не более 0,16 мг/м</w:t>
      </w:r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2"/>
      <w:bookmarkEnd w:id="8"/>
      <w:r w:rsidRPr="002B622D">
        <w:rPr>
          <w:rFonts w:ascii="Times New Roman" w:hAnsi="Times New Roman" w:cs="Times New Roman"/>
          <w:sz w:val="28"/>
          <w:szCs w:val="28"/>
        </w:rPr>
        <w:t>3.11.4. Освещенность поверхности воды должна быть не менее 100 лк, в бассейнах для прыжков в воду - 150 лк, для водного поло - 200 лк. Во всех бассейнах, кроме рабочего освещения, требуется автономное аварийное освещение, обеспечивающее освещенность поверхности воды не менее 5 лк.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3"/>
      <w:bookmarkEnd w:id="9"/>
      <w:r w:rsidRPr="002B622D">
        <w:rPr>
          <w:rFonts w:ascii="Times New Roman" w:hAnsi="Times New Roman" w:cs="Times New Roman"/>
          <w:sz w:val="28"/>
          <w:szCs w:val="28"/>
        </w:rPr>
        <w:t xml:space="preserve">3.11.5. Уровень шума в залах не должен превышать 60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, а уровень шума при проведении занятий и во время соревнований допускается до 82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110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дбА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соответственно.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3.12. Требования к личной гигиене посетителей и обслуживающего персонала.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3.12.1. Персонал бассейна (медработники, тренеры, инструкторы по плаванию) должен проходить предварительные при поступлении на работу и периодические медицинские осмотры в соответствии с действующим законодательством Российской Федерации в </w:t>
      </w:r>
      <w:hyperlink r:id="rId9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, определяемом Министерством здравоохранения Российской Федерации. Результаты медицинского освидетельствования фиксируются в медицинских </w:t>
      </w:r>
      <w:hyperlink r:id="rId10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книжках</w:t>
        </w:r>
      </w:hyperlink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Администрация бассейна обеспечивает персонал бассейна спецодеждой. Гигиеническое обучение персонала проводится учреждениями государственной санитарно-эпидемиологической службы.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7"/>
      <w:bookmarkEnd w:id="10"/>
      <w:r w:rsidRPr="002B622D">
        <w:rPr>
          <w:rFonts w:ascii="Times New Roman" w:hAnsi="Times New Roman" w:cs="Times New Roman"/>
          <w:sz w:val="28"/>
          <w:szCs w:val="28"/>
        </w:rPr>
        <w:t xml:space="preserve">3.12.2. Справка лечебно-профилактического учреждения, разрешающая посещение бассейна, необходима при возникновении неблагоприятной санитарно-эпидемической ситуации в данном населенном месте (городе, районе) по заболеваниям, указанным в </w:t>
      </w:r>
      <w:hyperlink w:anchor="P437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1.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В этих случаях в целях предупреждения распространения инфекционных заболеваний центрами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дается предписание администрации плавательных бассейнов о прекращении допуска посетителей, не прошедших медицинский осмотр с проведением соответствующих анализов.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Вне зависимости от санитарно-эпидемической ситуации детям дошкольного и младшего школьного возраста в обязательном порядке требуется справка о результатах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обследования на энтеробиоз: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перед приемом в плавательную группу (секцию) бассейна, в дальнейшем не менее 1 раза в три месяца;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при разовых посещениях - перед каждым посещением, если разрыв между ними более двух месяцев.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наличием медицинской справки у посетителей обеспечивает администрация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3.12.3. Принятие душа посетителями бассейна с тщательным мытьем является обязательным. Не допускается: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использовать стеклянную тару во избежание порезов;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втирать в кожу различные кремы и мази перед пользованием бассейном.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3.12.4. Персонал бассейна должен контролировать соблюдение посетителями правил пользования бассейном, которые согласовываются с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 xml:space="preserve">центром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утверждаются администрацией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Не допускается вход обслуживающего персонала в душевые, зал бассейна и зал предварительного обучения без специальной обуви.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3.12.5. При наличии необходимых помещений допускается организация проката аксессуаров: одноразовых тапочек и шапочек, а также купальников при условии обеспечения их обеззараживания.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2B622D">
        <w:rPr>
          <w:rFonts w:ascii="Times New Roman" w:hAnsi="Times New Roman" w:cs="Times New Roman"/>
          <w:sz w:val="28"/>
          <w:szCs w:val="28"/>
        </w:rPr>
        <w:t>IV. Требования к качеству воды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4.1. Качество пресной воды, поступающей в ванну плавательного бассейна, должно отвечать гигиеническим требованиям, предъявляемым к качеству воды централизованных систем питьевого водоснабжения вне зависимости от принятой системы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водообеспечения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характера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При дефиците воды питьевого качества и наличии воды, имеющей отклонения от требований </w:t>
      </w:r>
      <w:hyperlink r:id="rId11" w:history="1">
        <w:proofErr w:type="spellStart"/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СанПиН</w:t>
        </w:r>
        <w:proofErr w:type="spellEnd"/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 xml:space="preserve"> 2.1.4.1074-01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 (зарегистрированы в Министерстве юстиции Российской Федерации 31 октября 2001 г., регистрационный N 3011) только по показателям минерального состава, установленным по влиянию на органолептические свойства воды, допускается ее использование по согласованию с органами государственного санитарно-эпидемиологического надзора, если превышение ПДК не более чем в 2 раза.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4.2. Качество морской воды в местах водозаборов для плавательных бассейнов должно отвечать по физико-химическим и бактериологическим показателям </w:t>
      </w:r>
      <w:hyperlink r:id="rId12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гигиеническим требованиям</w:t>
        </w:r>
      </w:hyperlink>
      <w:r w:rsidRPr="002B622D">
        <w:rPr>
          <w:rFonts w:ascii="Times New Roman" w:hAnsi="Times New Roman" w:cs="Times New Roman"/>
          <w:sz w:val="28"/>
          <w:szCs w:val="28"/>
        </w:rPr>
        <w:t>, предъявляемым к прибрежным водам морей в местах водопользования населения.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4.3. В процессе эксплуатации бассейна пресная или морская вода, находящаяся в ванне, должна соответствовать требованиям, указанным в </w:t>
      </w:r>
      <w:hyperlink w:anchor="P34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N 3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правил, которая включает физико-химические, основные и дополнительные микробиологические, а также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75"/>
      <w:bookmarkEnd w:id="12"/>
      <w:r w:rsidRPr="002B622D">
        <w:rPr>
          <w:rFonts w:ascii="Times New Roman" w:hAnsi="Times New Roman" w:cs="Times New Roman"/>
          <w:sz w:val="28"/>
          <w:szCs w:val="28"/>
        </w:rPr>
        <w:t xml:space="preserve">4.4. В сезонных бассейнах периодического наполнения, при отсутствии водопроводной воды, по согласованию с местными органами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допускается использование воды поверхностных или подземных источников, а также морской воды, отвечающих гигиеническим требованиям к рекреационному водопользованию при условии ежедневной смены воды.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V. Производственный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эксплуатацией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производственного контроля за соблюдением требований настоящих санитарных правил и выполнением санитарно-противоэпидемических (профилактических) мероприятий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осуществляются юридическими лицами и индивидуальными предпринимателями, эксплуатирующими плавательные бассейны, в соответствии с </w:t>
      </w:r>
      <w:hyperlink r:id="rId13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СП 1.1.1058-01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"Организация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мероприятий" (зарегистрированы в Министерстве юстиции Российской Федерации 30 октября 2001 г., регистрационный N 3000).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1"/>
      <w:bookmarkEnd w:id="13"/>
      <w:r w:rsidRPr="002B622D">
        <w:rPr>
          <w:rFonts w:ascii="Times New Roman" w:hAnsi="Times New Roman" w:cs="Times New Roman"/>
          <w:sz w:val="28"/>
          <w:szCs w:val="28"/>
        </w:rPr>
        <w:t>5.1.1. Целью производственного контроля является обеспечение безопасности и (или) безвредности для посетителей плавательных бассейнов. Производственный контроль включает: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наличие у администрации официально изданных санитарных правил и методических указаний, требования которых подлежат выполнению;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осуществление (организацию) лабораторных исследований;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организацию медицинских осмотров (личные медицинские книжки), профессиональной гигиенической подготовки и аттестации персонала плавательных бассейнов;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наличием сертификатов, санитарно-эпидемиологических заключений и иных документов, подтверждающих безопасность используемых материалов и реагентов, а также эффективность применяемых технологий водообработки;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своевременное информирование местных органов и учреждений государственной санитарно-эпидемиологической службы об авариях и нарушениях технологических процессов, создающих неблагоприятную санитарно-эпидемиологическую ситуацию для посетителей бассейна;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визуальный контроль специально уполномоченными должностными лицами за выполнением санитарно-противоэпидемических (профилактических) мероприятий, соблюдением санитарных правил, разработкой и реализацией мер, направленных на устранение выявленных нарушений.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5.2. Для реализации задач, поставленных перед производственным контролем, подготавливается программа (план) производственного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эксплуатацией и качеством воды плавательных бассейнов с конкретизацией положений, изложенных в </w:t>
      </w:r>
      <w:hyperlink w:anchor="P181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5.1.1,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в том числе с указанием перечней: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официально изданных санитарных правил, методов и методик контроля;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должностных лиц, на которых возложены функции по осуществлению производственного контроля;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должностей сотрудников, подлежащих медицинским осмотрам;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возможных аварийных ситуаций.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Указанная программа должна включать план лабораторных исследований с указанием точек отбора проб и его периодичности, а также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соблюдением гигиенических требований к режиму эксплуатации плавательных бассейнов, изложенных в </w:t>
      </w:r>
      <w:hyperlink w:anchor="P169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разделе 4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 xml:space="preserve">5.2.1. Разработанная программа (план) производственного контроля согласовывается с главным врачом (заместителем главного врача) центра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соответствующей административной территории и утверждается руководителем организации, эксплуатирующей плавательный бассейн.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5.2.2. Юридические лица и индивидуальные предприниматели, эксплуатирующие плавательные бассейны, несут ответственность за своевременность, полноту и достоверность осуществляемого производственного контроля и обязаны представлять информацию о его результатах в центры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 их запросам.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 В процессе эксплуатации плавательного бассейна осуществляется производственный лабораторный контроль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качеством воды (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210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5.3.3);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параметрами микроклимата;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состоянием воздушной среды в зоне дыхания пловцов;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уровнями техногенного шума и освещенности.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Проводятся также бактериологические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анализы смывов с поверхностей.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5.3.1. При отсутствии производственной аналитической лаборатории, аккредитованной в установленном порядке,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качеством воды проводится с привлечением лабораторий, аккредитованных в системе государственного санитарно-эпидемиологического надзора и имеющих лицензию на проведение микробиологических исследований.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5.3.2. Лабораторный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качеством воды в ванне бассейна включает исследования по определению следующих показателей: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2D">
        <w:rPr>
          <w:rFonts w:ascii="Times New Roman" w:hAnsi="Times New Roman" w:cs="Times New Roman"/>
          <w:sz w:val="28"/>
          <w:szCs w:val="28"/>
        </w:rPr>
        <w:t>а) органолептические (мутность, цветность, запах) - 1 раз в сутки в дневное или вечернее время;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б) остаточное содержание обеззараживающих реагентов (хлор, бром, озон), а также температура воды и воздуха - перед началом работы бассейна и далее каждые 4 часа;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в) основные микробиологические показатели (общие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бактерии,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бактерии,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колифаги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золотистый стафилококк) - 2 раза в месяц;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- 1 раз в квартал;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) содержание хлороформа (при хлорировании) или формальдегида (при озонировании) - 1 раз в месяц.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Отбор проб воды на анализ производится не менее чем в 2-х точках: поверхностный слой толщиной 0,5 - 1,0 см и на глубине 25 - 30 см от поверхности зеркала воды.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10"/>
      <w:bookmarkEnd w:id="14"/>
      <w:r w:rsidRPr="002B622D">
        <w:rPr>
          <w:rFonts w:ascii="Times New Roman" w:hAnsi="Times New Roman" w:cs="Times New Roman"/>
          <w:sz w:val="28"/>
          <w:szCs w:val="28"/>
        </w:rPr>
        <w:t>5.3.3. Лабораторный контроль воды по этапам водоподготовки проводится с отбором проб воды: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- поступающей (водопроводной) - в бассейнах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и проточного типов, а также с периодической сменой воды;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до и после фильтров - в бассейнах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 и с морской водой;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- после обеззараживания перед подачей воды в ванну.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5.3.4. Лабораторный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параметрами микроклимата и освещенности проводится в соответствии с требованиями </w:t>
      </w:r>
      <w:hyperlink w:anchor="P299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таблицы N 2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2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3.11.4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 и включает проведение исследований со следующей кратностью: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параметры микроклимата (кроме температуры воздуха в залах ванн) - 2 раза в год;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освещенность - 1 раз в год.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5.3.5. При наличии жалоб от посетителей на микроклиматические условия проводятся исследования воздушной среды в зоне дыхания пловцов на содержание свободного хлора и озона, а также замеры в залах уровней техногенного шума от эксплуатируемого оборудования на соответствие гигиеническим нормативам </w:t>
      </w:r>
      <w:hyperlink w:anchor="P151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(</w:t>
        </w:r>
        <w:proofErr w:type="spellStart"/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пп</w:t>
        </w:r>
        <w:proofErr w:type="spellEnd"/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. 3.11.3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3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3.11.5).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5.3.6. Для оценки эффективности текущей уборки и дезинфекции помещений и инвентаря необходимо не менее 1 раза в квартал проведение бактериологического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анализов смывов на присутствие общих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колиформных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бактерий и обсемененность яйцами гельминтов.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Смывы берутся с поручней ванны бассейна, скамеек в раздевальнях, пола в душевой, ручек двери из раздевальни в душевую, детских игрушек (мячей, кругов и т.д.), предметов спортивного инвентаря.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 получении неудовлетворительных результатов исследований необходимо проведение генеральной уборки и дезинфекции помещений и инвентаря с последующим повторным взятием смывов на анализ.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5.3.7. Эффективность работы приточно-вытяжной вентиляции подлежит систематическому контролю специализированной организацией (не реже 1 раза в год).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22"/>
      <w:bookmarkEnd w:id="15"/>
      <w:r w:rsidRPr="002B622D">
        <w:rPr>
          <w:rFonts w:ascii="Times New Roman" w:hAnsi="Times New Roman" w:cs="Times New Roman"/>
          <w:sz w:val="28"/>
          <w:szCs w:val="28"/>
        </w:rPr>
        <w:t xml:space="preserve">5.3.8. Результаты производственного лабораторного контроля, осуществляемого в процессе эксплуатации плавательных бассейнов, направляются 1 раз в месяц в территориальные центры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. В случаях несоответствия качества воды требованиям, указанным в </w:t>
      </w:r>
      <w:hyperlink w:anchor="P34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N 3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правил, информация должна передаваться немедленно.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5.3.9. Администрация бассейна должна иметь журнал, где фиксируются результаты обследования бассейна госсанэпидслужбой (акты) с выводами и предложениями по устранению выявленных недостатков, а также журнал регистрации результатов производственного лабораторного контроля (при этом в бассейнах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рециркуляционного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типа, а также с морской водой должна быть указана дата промывки фильтров).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5.4. При подготовке программы производственного контроля следует считать, что потенциально опасным фактором, который может оказывать наиболее неблагоприятное влияние на здоровье посетителей бассейна, является качество воды в ванне (критическая контрольная точка).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5"/>
      <w:bookmarkEnd w:id="16"/>
      <w:r w:rsidRPr="002B622D">
        <w:rPr>
          <w:rFonts w:ascii="Times New Roman" w:hAnsi="Times New Roman" w:cs="Times New Roman"/>
          <w:sz w:val="28"/>
          <w:szCs w:val="28"/>
        </w:rPr>
        <w:t xml:space="preserve">5.4.1.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При получении результатов исследований по основным микробиологическим и (или)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показателям, </w:t>
      </w:r>
      <w:r w:rsidRPr="002B622D">
        <w:rPr>
          <w:rFonts w:ascii="Times New Roman" w:hAnsi="Times New Roman" w:cs="Times New Roman"/>
          <w:sz w:val="28"/>
          <w:szCs w:val="28"/>
        </w:rPr>
        <w:lastRenderedPageBreak/>
        <w:t xml:space="preserve">свидетельствующим о неудовлетворительном качестве воды в ванне, администрацией бассейна проводятся мероприятия, включающие промывку фильтров, увеличение объема подаваемой свежей воды, повышение дозы обеззараживающего агента, генеральную уборку помещений и др. с последующим отбором проб воды на исследования не только по основным, но и дополнительным микробиологическим, а также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показателям.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При обнаружении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колифагов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вода исследуется и на присутствие вирусов.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5.4.2. При получении неудовлетворительных результатов исследований проб воды, отобранных из ванны бассейна после осуществления мероприятий, указанных в </w:t>
      </w:r>
      <w:hyperlink w:anchor="P22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5.4.1,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решение вопроса о необходимости полной смены воды в бассейне требует дифференцированного подхода в зависимости от вида и системы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5.4.3. При неудовлетворительных результатах исследований проб воды, отобранных из ванны бассейна с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системой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, по основным микробиологическим и (или)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 администрации бассейна предоставляется возможность принять максимальные меры по улучшению качества воды, включающие: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увеличение объема добавляемой свежей воды;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использование альтернативных методов обеззараживания воды;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снижение нагрузки (т.е. сокращение количества посетителей);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введение перерывов между сменами (или увеличение продолжительности при их наличии) для проведения качественной уборки;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проведение дезинфекционных мероприятий всех помещений и оборудования;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усиление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мытьем (принятием душа) посетителей, а также представлением справок с повторным обследованием при обнаружении в пробах воды возбудителей паразитарных заболеваний и др.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Для оценки эффективности указанных мер и принятия окончательного решения контрольные пробы воды исследуются не только по основным, но и дополнительным микробиологическим, а также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Если проведенные мероприятия как предложенные администрацией бассейна, так и рекомендованные санитарно-эпидемиологической службой, не привели к нормализации качества воды, должна проводиться полная смена воды в ванне бассейна.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5.4.4. Получение неудовлетворительных результатов исследований воды по основным микробиологическим и (или)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 является основанием для полной смены воды в ванне бассейнов с проточной системой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, в т.ч. малых бассейнов с площадью зеркала воды не более 100 м</w:t>
      </w:r>
      <w:proofErr w:type="gramStart"/>
      <w:r w:rsidRPr="002B622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, а также бассейнов с морской водой.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5.4.5. Обнаружение в пробах воды возбудителей кишечных инфекционных, и (или) паразитарных заболеваний, и (или) синегнойной палочки является основанием для полной смены воды в ванне вне зависимости от вида бассейна и системы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5.4.6. Полная смена воды в ванне бассейна должна сопровождаться механической чисткой ванны, удалением донного осадка и дезинфекцией (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. </w:t>
      </w:r>
      <w:hyperlink w:anchor="P138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3.9.3)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с последующим отбором проб воды на анализ.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5.4.7. В случаях обнаружения возбудителей паразитарных заболеваний в воде ванны бассейна и при анализе смывов с поверхностей необходимо проведение исследований на присутствие патогенных бактерий, яиц гельминтов и цист кишечных простейших у обслуживающего персонала и посетителей, а также усиление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наличием справок у детей школьного и дошкольного возраста (п. </w:t>
      </w:r>
      <w:hyperlink w:anchor="P157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3.12.2).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5.4.8.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Администрация бассейна обязана информировать территориальный центр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о мерах, принятых по устранению выявленных нарушений настоящих санитарных правил, в том числе о временном прекращении эксплуатации бассейна и полной смене воды в ванне, при этом возобновление эксплуатации бассейна должно осуществляться только при наличии положительного санитарно-эпидемиологического заключения, выданного центром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после получения результатов лабораторных исследований, подтверждающих их соответствие требованиям настоящих санитарных правил.</w:t>
      </w:r>
      <w:proofErr w:type="gramEnd"/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Государственный санитарно-эпидемиологический надзор за устройством, эксплуатацией и качеством воды плавательных бассейнов, а также за организацией и проведением производственного контроля осуществляется центрами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14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17.07.2002 N 228 "О порядке проведения мероприятий по контролю при осуществлении государственного санитарно-эпидемиологического надзора" (зарегистрирован в Министерстве юстиции Российской Федерации 3 октября 2002 г., регистрационный N 3831) &lt;1&gt; и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приложением </w:t>
      </w:r>
      <w:hyperlink w:anchor="P437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N 1.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&lt;1&gt; Бюллетень нормативных актов федеральных органов исполнительной власти, 2002, N 43. - Прим. ред.</w:t>
      </w:r>
    </w:p>
    <w:p w:rsidR="00036918" w:rsidRPr="002B622D" w:rsidRDefault="00036918">
      <w:pPr>
        <w:rPr>
          <w:rFonts w:ascii="Times New Roman" w:hAnsi="Times New Roman" w:cs="Times New Roman"/>
          <w:sz w:val="28"/>
          <w:szCs w:val="28"/>
        </w:rPr>
        <w:sectPr w:rsidR="00036918" w:rsidRPr="002B622D" w:rsidSect="004D4E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245"/>
      <w:bookmarkEnd w:id="17"/>
      <w:r w:rsidRPr="002B622D">
        <w:rPr>
          <w:rFonts w:ascii="Times New Roman" w:hAnsi="Times New Roman" w:cs="Times New Roman"/>
          <w:sz w:val="28"/>
          <w:szCs w:val="28"/>
        </w:rPr>
        <w:t>Таблица N 1. Виды бассейнов и санитарно-гигиенические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требования к их устройству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4"/>
        <w:gridCol w:w="1864"/>
        <w:gridCol w:w="1865"/>
        <w:gridCol w:w="1864"/>
        <w:gridCol w:w="3485"/>
      </w:tblGrid>
      <w:tr w:rsidR="00036918" w:rsidRPr="002B622D" w:rsidTr="004D4E5E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Виды бассейнов (назначение)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Площадь зеркала воды, м</w:t>
            </w:r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Температура воды, °C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Площадь зеркала воды на 1 человека в м</w:t>
            </w:r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, не менее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2B6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полного</w:t>
            </w:r>
            <w:proofErr w:type="gram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036918" w:rsidRPr="002B622D">
              <w:rPr>
                <w:rFonts w:ascii="Times New Roman" w:hAnsi="Times New Roman" w:cs="Times New Roman"/>
                <w:sz w:val="28"/>
                <w:szCs w:val="28"/>
              </w:rPr>
              <w:t>дообмена</w:t>
            </w:r>
            <w:proofErr w:type="spellEnd"/>
            <w:r w:rsidR="00036918" w:rsidRPr="002B622D">
              <w:rPr>
                <w:rFonts w:ascii="Times New Roman" w:hAnsi="Times New Roman" w:cs="Times New Roman"/>
                <w:sz w:val="28"/>
                <w:szCs w:val="28"/>
              </w:rPr>
              <w:t>, час, не более</w:t>
            </w: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1000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24 - 28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48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более 1000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Оздоровительные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400</w:t>
            </w: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26 - 29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348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6,0</w:t>
            </w: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более 400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Детские учебные: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5" w:type="dxa"/>
            <w:tcBorders>
              <w:top w:val="single" w:sz="4" w:space="0" w:color="auto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nil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 дети до 7 лет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1865" w:type="dxa"/>
            <w:tcBorders>
              <w:top w:val="nil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30 - 32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3485" w:type="dxa"/>
            <w:tcBorders>
              <w:top w:val="nil"/>
              <w:bottom w:val="nil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036918" w:rsidRPr="002B622D" w:rsidTr="004D4E5E">
        <w:tblPrEx>
          <w:tblBorders>
            <w:insideH w:val="none" w:sz="0" w:space="0" w:color="auto"/>
          </w:tblBorders>
        </w:tblPrEx>
        <w:tc>
          <w:tcPr>
            <w:tcW w:w="232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 дети старше 7 лет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186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29 - 30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3485" w:type="dxa"/>
            <w:tcBorders>
              <w:top w:val="nil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036918" w:rsidRPr="002B622D" w:rsidTr="004D4E5E">
        <w:tc>
          <w:tcPr>
            <w:tcW w:w="232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Охлаждающие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10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12 °C</w:t>
            </w:r>
          </w:p>
        </w:tc>
        <w:tc>
          <w:tcPr>
            <w:tcW w:w="1864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3485" w:type="dxa"/>
            <w:tcBorders>
              <w:top w:val="single" w:sz="4" w:space="0" w:color="auto"/>
              <w:bottom w:val="single" w:sz="4" w:space="0" w:color="auto"/>
            </w:tcBorders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Примечания: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1. Глубина бассейнов для детей до 7 лет должна быть не более 0,6 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 Указанное время полного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водообмена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не относится к бассейнам проточного типа с пресной водой.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 Температура воды в открытых бассейнах должна поддерживаться летом на уровне 27 °C, зимой - 28 °C.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299"/>
      <w:bookmarkEnd w:id="18"/>
      <w:r w:rsidRPr="002B622D">
        <w:rPr>
          <w:rFonts w:ascii="Times New Roman" w:hAnsi="Times New Roman" w:cs="Times New Roman"/>
          <w:sz w:val="28"/>
          <w:szCs w:val="28"/>
        </w:rPr>
        <w:lastRenderedPageBreak/>
        <w:t>Таблица N 2. Гигиенические требования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к параметрам микроклимата основных помещений закрытых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7"/>
        <w:gridCol w:w="1644"/>
        <w:gridCol w:w="1587"/>
        <w:gridCol w:w="1417"/>
        <w:gridCol w:w="1417"/>
        <w:gridCol w:w="1960"/>
      </w:tblGrid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Назначение помещения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Температура воздуха, °C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Относительная влажность, %</w:t>
            </w:r>
          </w:p>
        </w:tc>
        <w:tc>
          <w:tcPr>
            <w:tcW w:w="2834" w:type="dxa"/>
            <w:gridSpan w:val="2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Параметры воздухообмена в 1 час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Скорость движения воздуха, </w:t>
            </w:r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/сек.</w:t>
            </w: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Залы ванн бассейнов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На 1 - 2° выше температуры воды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65</w:t>
            </w:r>
          </w:p>
        </w:tc>
        <w:tc>
          <w:tcPr>
            <w:tcW w:w="2834" w:type="dxa"/>
            <w:gridSpan w:val="2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менее 80 м</w:t>
            </w:r>
            <w:r w:rsidRPr="002B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/час на 1 занимающегося и не менее 20 м</w:t>
            </w:r>
            <w:r w:rsidRPr="002B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/час на 1 зрителя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0,2</w:t>
            </w: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Залы подготовки занятий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 60</w:t>
            </w:r>
          </w:p>
        </w:tc>
        <w:tc>
          <w:tcPr>
            <w:tcW w:w="2834" w:type="dxa"/>
            <w:gridSpan w:val="2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менее 80 м</w:t>
            </w:r>
            <w:r w:rsidRPr="002B622D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/час на 1 </w:t>
            </w:r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занимающегося</w:t>
            </w:r>
            <w:proofErr w:type="gramEnd"/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0,5</w:t>
            </w:r>
          </w:p>
        </w:tc>
      </w:tr>
      <w:tr w:rsidR="00036918" w:rsidRPr="002B622D">
        <w:tc>
          <w:tcPr>
            <w:tcW w:w="4988" w:type="dxa"/>
            <w:gridSpan w:val="3"/>
            <w:vMerge w:val="restart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gridSpan w:val="2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Кратность воздухообмена в 1 час</w:t>
            </w:r>
          </w:p>
        </w:tc>
        <w:tc>
          <w:tcPr>
            <w:tcW w:w="1960" w:type="dxa"/>
            <w:vMerge w:val="restart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988" w:type="dxa"/>
            <w:gridSpan w:val="3"/>
            <w:vMerge/>
          </w:tcPr>
          <w:p w:rsidR="00036918" w:rsidRPr="002B622D" w:rsidRDefault="0003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приток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вытяжка</w:t>
            </w:r>
          </w:p>
        </w:tc>
        <w:tc>
          <w:tcPr>
            <w:tcW w:w="1960" w:type="dxa"/>
            <w:vMerge/>
          </w:tcPr>
          <w:p w:rsidR="00036918" w:rsidRPr="002B622D" w:rsidRDefault="000369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Раздевальни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По балансу с учетом душевых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 (из душевых)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нормируется</w:t>
            </w: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Душевые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Массажные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  <w:tr w:rsidR="00036918" w:rsidRPr="002B622D">
        <w:tc>
          <w:tcPr>
            <w:tcW w:w="1757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Камера сауны</w:t>
            </w:r>
          </w:p>
        </w:tc>
        <w:tc>
          <w:tcPr>
            <w:tcW w:w="164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120</w:t>
            </w:r>
          </w:p>
        </w:tc>
        <w:tc>
          <w:tcPr>
            <w:tcW w:w="158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5 (периодического действия при отсутствии людей)</w:t>
            </w:r>
          </w:p>
        </w:tc>
        <w:tc>
          <w:tcPr>
            <w:tcW w:w="196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-"-</w:t>
            </w:r>
          </w:p>
        </w:tc>
      </w:tr>
    </w:tbl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P348"/>
      <w:bookmarkEnd w:id="19"/>
      <w:r w:rsidRPr="002B622D">
        <w:rPr>
          <w:rFonts w:ascii="Times New Roman" w:hAnsi="Times New Roman" w:cs="Times New Roman"/>
          <w:sz w:val="28"/>
          <w:szCs w:val="28"/>
        </w:rPr>
        <w:t>Таблица N 3. Показатели и нормативы качества воды в ванне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бассейна (в процессе эксплуатации)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6448"/>
        <w:gridCol w:w="2880"/>
      </w:tblGrid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Нормативы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Физико-химические показатели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Мутность,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Цветность, градусы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20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Запах, баллы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Хлориды (при обеззараживании воды гипохлоритом натрия, получаемым электролизом поваренной соли),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700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Остаточный свободный хлор (при хлорировании),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менее 0,3 - не более 0,5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Остаточный бром (при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бромировании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0,8 - 1,5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Остаточный озон (при озонировании),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(перед поступлением в ванну бассейна)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Хлороформ (при хлорировании),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0,1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Формальдегид (при озонировании), мг/л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0,05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Микробиологические показатели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Основные: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 в 100 мл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не более 1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 в 100 мл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Колифаги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в 100 мл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Золотистый стафилококк (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Staphylococcus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aureus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) в 100 мл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Дополнительные: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Возбудители кишечных инфекций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Синегнойная палочка (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Pseudomonas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aeruginosa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) в 100 мл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Паразитологические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Цисты</w:t>
            </w:r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лямблий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Giardia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intestinalis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622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50 </w:t>
            </w: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  <w:tr w:rsidR="00036918" w:rsidRPr="002B622D">
        <w:tc>
          <w:tcPr>
            <w:tcW w:w="454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8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Яйца и личинки гельминтов в 50 л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</w:tr>
    </w:tbl>
    <w:p w:rsidR="00036918" w:rsidRPr="002B622D" w:rsidRDefault="00036918">
      <w:pPr>
        <w:rPr>
          <w:rFonts w:ascii="Times New Roman" w:hAnsi="Times New Roman" w:cs="Times New Roman"/>
          <w:sz w:val="28"/>
          <w:szCs w:val="28"/>
        </w:rPr>
        <w:sectPr w:rsidR="00036918" w:rsidRPr="002B622D">
          <w:pgSz w:w="16838" w:h="11905"/>
          <w:pgMar w:top="1701" w:right="1134" w:bottom="850" w:left="1134" w:header="0" w:footer="0" w:gutter="0"/>
          <w:cols w:space="720"/>
        </w:sect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Примечания: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 В ванне бассейна для детей до 7 лет содержание свободного остаточного хлора допускается на уровне 0,1 - 0,3 мг/л при условии соблюдения нормативов по основным микробиологическим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паразитологическим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2. При совместном применении </w:t>
      </w:r>
      <w:proofErr w:type="spellStart"/>
      <w:proofErr w:type="gramStart"/>
      <w:r w:rsidRPr="002B622D">
        <w:rPr>
          <w:rFonts w:ascii="Times New Roman" w:hAnsi="Times New Roman" w:cs="Times New Roman"/>
          <w:sz w:val="28"/>
          <w:szCs w:val="28"/>
        </w:rPr>
        <w:t>УФ-излучения</w:t>
      </w:r>
      <w:proofErr w:type="spellEnd"/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и хлорирования или озонирования и хлорирования содержание свободного остаточного хлора должно находиться в пределах 0,1 - 0,3 мг/л.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 В бассейнах с морской водой хлориды не нормируются.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4. Допускается повышение свободного остаточного хлора в особых случаях по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эпидпоказаниям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до 0,7 мг/л.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5. Методы определения показателей изложены в соответствующих государственных стандартах и методических указаниях Минздрава России. Для контроля физико-химических показателей допускается использование аналитических </w:t>
      </w:r>
      <w:proofErr w:type="spellStart"/>
      <w:proofErr w:type="gramStart"/>
      <w:r w:rsidRPr="002B622D">
        <w:rPr>
          <w:rFonts w:ascii="Times New Roman" w:hAnsi="Times New Roman" w:cs="Times New Roman"/>
          <w:sz w:val="28"/>
          <w:szCs w:val="28"/>
        </w:rPr>
        <w:t>экспресс-методов</w:t>
      </w:r>
      <w:proofErr w:type="spellEnd"/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с чувствительностью не ниже указанных нормативных величин.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6. При содержании в воде остаточного свободного хлора более 0,3 мг/л рекомендуется защита глаз посетителей бассейна очками для плавания.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2.1.2.1188-03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437"/>
      <w:bookmarkEnd w:id="20"/>
      <w:r w:rsidRPr="002B622D">
        <w:rPr>
          <w:rFonts w:ascii="Times New Roman" w:hAnsi="Times New Roman" w:cs="Times New Roman"/>
          <w:sz w:val="28"/>
          <w:szCs w:val="28"/>
        </w:rPr>
        <w:t>ПРОГРАММНОЕ ОСУЩЕСТВЛЕНИЕ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ГОСУДАРСТВЕННОГО САНИТАРНО-ЭПИДЕМИОЛОГИЧЕСКОГО НАДЗОРА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ЗА ЭКСПЛУАТАЦИЕЙ 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1. Участие центра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в подготовке программы (плана) производственного контроля включает: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направление юридическим лицам и индивидуальным предпринимателям информации о действующих санитарных правилах, гигиенических нормативах, методах и методиках контроля, а также перечня химических веществ, биологических и физических факторов, в отношении которых необходимы лабораторные исследования с указанием точек отбора проб и его периодичности;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согласование программы (плана) производственного контроля.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 Обследования бассейнов проводятся в плановом порядке и по санитарно-эпидемиологическим показаниям, а также при наличии жалоб посетителей в связи с нарушением санитарно-противоэпидемического режима эксплуатации бассейнов.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2.1. При обследовании бассейна проверяются: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выполнение мероприятий по устранению ранее выявленных недостатков, зафиксированных в акте, и ведение журнала регистрации результатов производственного лабораторного контроля;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соблюдение организации движения посетителей в соответствии с </w:t>
      </w:r>
      <w:hyperlink w:anchor="P69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п. 2.5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настоящих санитарных правил;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соответствие фактической численности посетителей санитарно-гигиеническим требованиям, указанным в </w:t>
      </w:r>
      <w:hyperlink w:anchor="P24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таблице 1;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медицинские </w:t>
      </w:r>
      <w:hyperlink r:id="rId15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книжки</w:t>
        </w:r>
      </w:hyperlink>
      <w:r w:rsidRPr="002B622D">
        <w:rPr>
          <w:rFonts w:ascii="Times New Roman" w:hAnsi="Times New Roman" w:cs="Times New Roman"/>
          <w:sz w:val="28"/>
          <w:szCs w:val="28"/>
        </w:rPr>
        <w:t xml:space="preserve"> о прохождении предварительных при поступлении на работу и периодических медицинских осмотров;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наличие правил пользования бассейном для посетителей;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работа душевых сеток и ножных ванн, а также состояние трапов для отвода стоков в душевых, туалетах, на обходных дорожках;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полнота наполнения ванны бассейна водой;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наличие 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>актов обследования эффективности работы системы вентиляции специализированной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лабораторией;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наличие учета промывки фильтров при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рециркуляционной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системе и в бассейнах с морской водой.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В процессе обследования бассейна проводятся выборочный отбор проб воды и взятие смывов с поверхностей для исследований с учетом анализа результатов производственного лабораторного контроля, представленных центру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госсанэпиднадзора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hyperlink w:anchor="P222" w:history="1">
        <w:r w:rsidRPr="002B622D">
          <w:rPr>
            <w:rFonts w:ascii="Times New Roman" w:hAnsi="Times New Roman" w:cs="Times New Roman"/>
            <w:color w:val="0000FF"/>
            <w:sz w:val="28"/>
            <w:szCs w:val="28"/>
          </w:rPr>
          <w:t>(п. 5.3.8).</w:t>
        </w:r>
      </w:hyperlink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3. При неблагоприятной эпидемической ситуации проводятся исследования воды в ванне плавательных бассейнов на наличие возбудителей кишечных инфекций.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4. При появлении спорадических случаев пневмоний неясной этиологии или возникновении среди посетителей бассейна эпидемических внесезонных вспышек острых респираторных заболеваний проводятся исследования воды на наличие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легионелл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Legionella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pneumophilia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), размножению которых способствует теплая вода и брызги. При дыхании мелкодисперсная аэрозоль, содержащая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легионеллы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, попадает в легкие, что может вызвать "болезнь легионеров" или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понтиакскую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лихорадку.</w:t>
      </w:r>
    </w:p>
    <w:p w:rsidR="00036918" w:rsidRPr="002B622D" w:rsidRDefault="00036918">
      <w:pPr>
        <w:rPr>
          <w:rFonts w:ascii="Times New Roman" w:hAnsi="Times New Roman" w:cs="Times New Roman"/>
          <w:sz w:val="28"/>
          <w:szCs w:val="28"/>
        </w:rPr>
        <w:sectPr w:rsidR="00036918" w:rsidRPr="002B622D">
          <w:pgSz w:w="11905" w:h="16838"/>
          <w:pgMar w:top="1134" w:right="850" w:bottom="1134" w:left="1701" w:header="0" w:footer="0" w:gutter="0"/>
          <w:cols w:space="720"/>
        </w:sect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2.1.2.1188-03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P466"/>
      <w:bookmarkEnd w:id="21"/>
      <w:r w:rsidRPr="002B622D">
        <w:rPr>
          <w:rFonts w:ascii="Times New Roman" w:hAnsi="Times New Roman" w:cs="Times New Roman"/>
          <w:sz w:val="28"/>
          <w:szCs w:val="28"/>
        </w:rPr>
        <w:t>ЗАБОЛЕВАНИЯ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ИНФЕКЦИОННОЙ ПРИРОДЫ, КОТОРЫЕ МОГУТ ПЕРЕДАВАТЬСЯ ЧЕРЕЗ ВОДУ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ПЛАВАТЕЛЬНЫХ БАССЕЙНОВ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902"/>
        <w:gridCol w:w="2880"/>
      </w:tblGrid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Степень связи с водным фактором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1. Аденовирусная </w:t>
            </w:r>
            <w:proofErr w:type="spellStart"/>
            <w:proofErr w:type="gram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фаринго-конъюнктивальная</w:t>
            </w:r>
            <w:proofErr w:type="spellEnd"/>
            <w:proofErr w:type="gram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лихорадка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2. Эпидермофития ("чесотка пловцов")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3. Вирусный гепатит A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Коксаки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5. Дизентерия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6. Отиты, синуситы, тонзиллиты, конъюнктивиты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7. Туберкулез кожи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8. Грибковые заболевания кожи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Легионеллез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10. Энтеробиоз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Лямблиоз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Криптоспоридиоз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13. Амебный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менингоэнцефалит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14. Полиомиелит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15. Трахома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16. Контагиозный Моллюск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Гоноррейный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вульвовагинит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18. Аскаридоз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19. Трихоцефалез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20. Острые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сальмонеллезные</w:t>
            </w:r>
            <w:proofErr w:type="spellEnd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 гастроэнтериты</w:t>
            </w:r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6902" w:type="dxa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 xml:space="preserve">21. </w:t>
            </w:r>
            <w:proofErr w:type="spellStart"/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Стронгилоидоз</w:t>
            </w:r>
            <w:proofErr w:type="spellEnd"/>
          </w:p>
        </w:tc>
        <w:tc>
          <w:tcPr>
            <w:tcW w:w="2880" w:type="dxa"/>
          </w:tcPr>
          <w:p w:rsidR="00036918" w:rsidRPr="002B622D" w:rsidRDefault="0003691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36918" w:rsidRPr="002B622D">
        <w:tc>
          <w:tcPr>
            <w:tcW w:w="9782" w:type="dxa"/>
            <w:gridSpan w:val="2"/>
          </w:tcPr>
          <w:p w:rsidR="00036918" w:rsidRPr="002B622D" w:rsidRDefault="000369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22D">
              <w:rPr>
                <w:rFonts w:ascii="Times New Roman" w:hAnsi="Times New Roman" w:cs="Times New Roman"/>
                <w:sz w:val="28"/>
                <w:szCs w:val="28"/>
              </w:rPr>
              <w:t>Связь с водным фактором: +++ - высокая; ++ - существенная; + - возможная.</w:t>
            </w:r>
          </w:p>
        </w:tc>
      </w:tr>
    </w:tbl>
    <w:p w:rsidR="00036918" w:rsidRPr="002B622D" w:rsidRDefault="00036918">
      <w:pPr>
        <w:rPr>
          <w:rFonts w:ascii="Times New Roman" w:hAnsi="Times New Roman" w:cs="Times New Roman"/>
          <w:sz w:val="28"/>
          <w:szCs w:val="28"/>
        </w:rPr>
        <w:sectPr w:rsidR="00036918" w:rsidRPr="002B622D">
          <w:pgSz w:w="16838" w:h="11905"/>
          <w:pgMar w:top="1701" w:right="1134" w:bottom="850" w:left="1134" w:header="0" w:footer="0" w:gutter="0"/>
          <w:cols w:space="720"/>
        </w:sect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22" w:name="P520"/>
      <w:bookmarkEnd w:id="22"/>
      <w:r w:rsidRPr="002B622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036918" w:rsidRPr="002B622D" w:rsidRDefault="0003691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2.1.2.1188-03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523"/>
      <w:bookmarkEnd w:id="23"/>
      <w:r w:rsidRPr="002B622D">
        <w:rPr>
          <w:rFonts w:ascii="Times New Roman" w:hAnsi="Times New Roman" w:cs="Times New Roman"/>
          <w:sz w:val="28"/>
          <w:szCs w:val="28"/>
        </w:rPr>
        <w:t>РЕКОМЕНДУЕМЫЕ ОБЕЗЗАРАЖИВАЮЩИЕ СРЕДСТВА</w:t>
      </w:r>
    </w:p>
    <w:p w:rsidR="00036918" w:rsidRPr="002B622D" w:rsidRDefault="0003691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И ДЕЗИНФИЦИРУЮЩИЕ ПРЕПАРАТЫ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1. Для обеззараживания воды плавательных бассейнов: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газообразный хлор;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хлорная известь;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двутретьосновная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соль гипохлорита кальция, ДТСГК;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натриевая соль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дихлоризоциануровой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кислоты,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ДХЦК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гипохлорит кальция нейтральный марки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гипохлорит натрия технический марки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>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гипохлорит лития;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дихлорантин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дибромантин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Акватабс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".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2. Для профилактической дезинфекции ванн бассейна после слива воды, а также помещений и инвентаря (водные растворы):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хлорная известь: осветленная 1% - для ванн и 0,2 - 0,3% - для помещений и инвентаря;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хлорамин 0,5% - для помещений и инвентаря;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ниртан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3%;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гипохлорит натрия технический марки</w:t>
      </w:r>
      <w:proofErr w:type="gramStart"/>
      <w:r w:rsidRPr="002B622D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B622D">
        <w:rPr>
          <w:rFonts w:ascii="Times New Roman" w:hAnsi="Times New Roman" w:cs="Times New Roman"/>
          <w:sz w:val="28"/>
          <w:szCs w:val="28"/>
        </w:rPr>
        <w:t xml:space="preserve"> и Б (0,1 - 0,2%);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хлордезин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5,0% - для ванн и композиция: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хлордезин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0,5% и 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сульфохлорантин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 xml:space="preserve"> 0,2% - для помещений и инвентаря;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борная кислота 10% - для ванн;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Дезэффект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"Ника-экстра М";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"РИК-Д";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Септустин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Самаровка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Септодор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Аламинол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Велтолен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Лайна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Септабик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"Бромосепт-50";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</w:t>
      </w:r>
      <w:proofErr w:type="spellStart"/>
      <w:r w:rsidRPr="002B622D">
        <w:rPr>
          <w:rFonts w:ascii="Times New Roman" w:hAnsi="Times New Roman" w:cs="Times New Roman"/>
          <w:sz w:val="28"/>
          <w:szCs w:val="28"/>
        </w:rPr>
        <w:t>Полисепт</w:t>
      </w:r>
      <w:proofErr w:type="spellEnd"/>
      <w:r w:rsidRPr="002B622D">
        <w:rPr>
          <w:rFonts w:ascii="Times New Roman" w:hAnsi="Times New Roman" w:cs="Times New Roman"/>
          <w:sz w:val="28"/>
          <w:szCs w:val="28"/>
        </w:rPr>
        <w:t>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t>- "БИОПАГ-Д";</w:t>
      </w:r>
    </w:p>
    <w:p w:rsidR="00036918" w:rsidRPr="002B622D" w:rsidRDefault="000369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622D">
        <w:rPr>
          <w:rFonts w:ascii="Times New Roman" w:hAnsi="Times New Roman" w:cs="Times New Roman"/>
          <w:sz w:val="28"/>
          <w:szCs w:val="28"/>
        </w:rPr>
        <w:lastRenderedPageBreak/>
        <w:t>- "ФОСФОПАГ-Д".</w:t>
      </w:r>
    </w:p>
    <w:p w:rsidR="00036918" w:rsidRPr="002B622D" w:rsidRDefault="0003691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CD7" w:rsidRPr="002B622D" w:rsidRDefault="003C6CD7">
      <w:pPr>
        <w:rPr>
          <w:rFonts w:ascii="Times New Roman" w:hAnsi="Times New Roman" w:cs="Times New Roman"/>
          <w:sz w:val="28"/>
          <w:szCs w:val="28"/>
        </w:rPr>
      </w:pPr>
    </w:p>
    <w:sectPr w:rsidR="003C6CD7" w:rsidRPr="002B622D" w:rsidSect="004D4E5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918"/>
    <w:rsid w:val="00036918"/>
    <w:rsid w:val="002B622D"/>
    <w:rsid w:val="003C6CD7"/>
    <w:rsid w:val="004D4E5E"/>
    <w:rsid w:val="0098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6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72B35B86CA5B6058DDC4F959978722D172DAAFC9A533B480B78E8D8182AD08C31087816C691043jAl3G" TargetMode="External"/><Relationship Id="rId13" Type="http://schemas.openxmlformats.org/officeDocument/2006/relationships/hyperlink" Target="consultantplus://offline/ref=AC72B35B86CA5B6058DDC4F959978722D67FD3AACEA76EBE88EE828F868DF21FC4598B806C6916j4l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72B35B86CA5B6058DDC4F959978722D572D4A9CCA76EBE88EE828F868DF21FC4598B806C6813j4l2G" TargetMode="External"/><Relationship Id="rId12" Type="http://schemas.openxmlformats.org/officeDocument/2006/relationships/hyperlink" Target="consultantplus://offline/ref=AC72B35B86CA5B6058DDC4F959978722D97FD4A1CEA76EBE88EE828F868DF21FC4598B806C6914j4l5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72B35B86CA5B6058DDC4F959978722D277D2A8CCAA33B480B78E8D8182AD08C31087816C691145jAl0G" TargetMode="External"/><Relationship Id="rId11" Type="http://schemas.openxmlformats.org/officeDocument/2006/relationships/hyperlink" Target="consultantplus://offline/ref=AC72B35B86CA5B6058DDC4F959978722D172DAACCBA933B480B78E8D8182AD08C31087816C691040jAl7G" TargetMode="External"/><Relationship Id="rId5" Type="http://schemas.openxmlformats.org/officeDocument/2006/relationships/hyperlink" Target="consultantplus://offline/ref=AC72B35B86CA5B6058DDC4F959978722D572D4A9CCA76EBE88EE828F868DF21FC4598B806C6813j4l2G" TargetMode="External"/><Relationship Id="rId15" Type="http://schemas.openxmlformats.org/officeDocument/2006/relationships/hyperlink" Target="consultantplus://offline/ref=AC72B35B86CA5B6058DDC4F959978722D17EDAA1CCA533B480B78E8D8182AD08C31087816C691040jAlAG" TargetMode="External"/><Relationship Id="rId10" Type="http://schemas.openxmlformats.org/officeDocument/2006/relationships/hyperlink" Target="consultantplus://offline/ref=AC72B35B86CA5B6058DDC4F959978722D17EDAA1CCA533B480B78E8D8182AD08C31087816C691040jAlAG" TargetMode="External"/><Relationship Id="rId4" Type="http://schemas.openxmlformats.org/officeDocument/2006/relationships/hyperlink" Target="consultantplus://offline/ref=AC72B35B86CA5B6058DDC4F959978722D277D2A8CCAA33B480B78E8D8182AD08C31087816C691245jAl4G" TargetMode="External"/><Relationship Id="rId9" Type="http://schemas.openxmlformats.org/officeDocument/2006/relationships/hyperlink" Target="consultantplus://offline/ref=AC72B35B86CA5B6058DDC4F959978722D170D7A0CEAF33B480B78E8D8182AD08C31087816C691640jAlBG" TargetMode="External"/><Relationship Id="rId14" Type="http://schemas.openxmlformats.org/officeDocument/2006/relationships/hyperlink" Target="consultantplus://offline/ref=AC72B35B86CA5B6058DDC4F959978722D37ED3ACCFA76EBE88EE828F868DF21FC4598B806C6912j4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7321</Words>
  <Characters>41731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В. Шалак</dc:creator>
  <cp:keywords/>
  <dc:description/>
  <cp:lastModifiedBy>Чёрная </cp:lastModifiedBy>
  <cp:revision>2</cp:revision>
  <dcterms:created xsi:type="dcterms:W3CDTF">2016-09-05T06:37:00Z</dcterms:created>
  <dcterms:modified xsi:type="dcterms:W3CDTF">2016-09-05T08:19:00Z</dcterms:modified>
</cp:coreProperties>
</file>